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AFD" w:rsidRPr="00526BC4" w:rsidRDefault="006E6AFD" w:rsidP="00030938">
      <w:pPr>
        <w:wordWrap w:val="0"/>
        <w:spacing w:line="440" w:lineRule="exact"/>
        <w:jc w:val="center"/>
        <w:rPr>
          <w:rFonts w:ascii="黑体" w:eastAsia="黑体" w:hAnsi="黑体"/>
          <w:bCs/>
          <w:kern w:val="0"/>
          <w:szCs w:val="21"/>
        </w:rPr>
      </w:pPr>
      <w:r w:rsidRPr="0077619F">
        <w:rPr>
          <w:rFonts w:ascii="黑体" w:eastAsia="黑体" w:hAnsi="黑体"/>
          <w:bCs/>
          <w:kern w:val="0"/>
          <w:szCs w:val="21"/>
        </w:rPr>
        <w:t xml:space="preserve">证券代码：002042    </w:t>
      </w:r>
      <w:r w:rsidR="00107892" w:rsidRPr="0077619F">
        <w:rPr>
          <w:rFonts w:ascii="黑体" w:eastAsia="黑体" w:hAnsi="黑体" w:hint="eastAsia"/>
          <w:bCs/>
          <w:kern w:val="0"/>
          <w:szCs w:val="21"/>
        </w:rPr>
        <w:t xml:space="preserve">  </w:t>
      </w:r>
      <w:r w:rsidRPr="0077619F">
        <w:rPr>
          <w:rFonts w:ascii="黑体" w:eastAsia="黑体" w:hAnsi="黑体"/>
          <w:bCs/>
          <w:kern w:val="0"/>
          <w:szCs w:val="21"/>
        </w:rPr>
        <w:t xml:space="preserve">    </w:t>
      </w:r>
      <w:r w:rsidR="00107892" w:rsidRPr="0077619F">
        <w:rPr>
          <w:rFonts w:ascii="黑体" w:eastAsia="黑体" w:hAnsi="黑体" w:hint="eastAsia"/>
          <w:bCs/>
          <w:kern w:val="0"/>
          <w:szCs w:val="21"/>
        </w:rPr>
        <w:t xml:space="preserve">   </w:t>
      </w:r>
      <w:r w:rsidRPr="0077619F">
        <w:rPr>
          <w:rFonts w:ascii="黑体" w:eastAsia="黑体" w:hAnsi="黑体"/>
          <w:bCs/>
          <w:kern w:val="0"/>
          <w:szCs w:val="21"/>
        </w:rPr>
        <w:t xml:space="preserve"> 证券简称：华孚</w:t>
      </w:r>
      <w:r w:rsidR="00704E4B" w:rsidRPr="0077619F">
        <w:rPr>
          <w:rFonts w:ascii="黑体" w:eastAsia="黑体" w:hAnsi="黑体"/>
          <w:bCs/>
          <w:kern w:val="0"/>
          <w:szCs w:val="21"/>
        </w:rPr>
        <w:t>时尚</w:t>
      </w:r>
      <w:r w:rsidRPr="0077619F">
        <w:rPr>
          <w:rFonts w:ascii="黑体" w:eastAsia="黑体" w:hAnsi="黑体"/>
          <w:bCs/>
          <w:kern w:val="0"/>
          <w:szCs w:val="21"/>
        </w:rPr>
        <w:t xml:space="preserve">  </w:t>
      </w:r>
      <w:r w:rsidR="00107892" w:rsidRPr="0077619F">
        <w:rPr>
          <w:rFonts w:ascii="黑体" w:eastAsia="黑体" w:hAnsi="黑体" w:hint="eastAsia"/>
          <w:bCs/>
          <w:kern w:val="0"/>
          <w:szCs w:val="21"/>
        </w:rPr>
        <w:t xml:space="preserve">   </w:t>
      </w:r>
      <w:r w:rsidRPr="0077619F">
        <w:rPr>
          <w:rFonts w:ascii="黑体" w:eastAsia="黑体" w:hAnsi="黑体"/>
          <w:bCs/>
          <w:kern w:val="0"/>
          <w:szCs w:val="21"/>
        </w:rPr>
        <w:t xml:space="preserve">  </w:t>
      </w:r>
      <w:r w:rsidR="00E85137" w:rsidRPr="0077619F">
        <w:rPr>
          <w:rFonts w:ascii="黑体" w:eastAsia="黑体" w:hAnsi="黑体" w:hint="eastAsia"/>
          <w:bCs/>
          <w:kern w:val="0"/>
          <w:szCs w:val="21"/>
        </w:rPr>
        <w:t xml:space="preserve">    </w:t>
      </w:r>
      <w:r w:rsidRPr="0077619F">
        <w:rPr>
          <w:rFonts w:ascii="黑体" w:eastAsia="黑体" w:hAnsi="黑体"/>
          <w:bCs/>
          <w:kern w:val="0"/>
          <w:szCs w:val="21"/>
        </w:rPr>
        <w:t xml:space="preserve">   公告编号：</w:t>
      </w:r>
      <w:r w:rsidR="00260090" w:rsidRPr="0077619F">
        <w:rPr>
          <w:rFonts w:ascii="黑体" w:eastAsia="黑体" w:hAnsi="黑体"/>
          <w:bCs/>
          <w:kern w:val="0"/>
          <w:szCs w:val="21"/>
        </w:rPr>
        <w:t>2</w:t>
      </w:r>
      <w:r w:rsidR="006F3BB5" w:rsidRPr="0077619F">
        <w:rPr>
          <w:rFonts w:ascii="黑体" w:eastAsia="黑体" w:hAnsi="黑体" w:hint="eastAsia"/>
          <w:bCs/>
          <w:kern w:val="0"/>
          <w:szCs w:val="21"/>
        </w:rPr>
        <w:t>021</w:t>
      </w:r>
      <w:r w:rsidR="00260090" w:rsidRPr="0077619F">
        <w:rPr>
          <w:rFonts w:ascii="黑体" w:eastAsia="黑体" w:hAnsi="黑体" w:hint="eastAsia"/>
          <w:bCs/>
          <w:kern w:val="0"/>
          <w:szCs w:val="21"/>
        </w:rPr>
        <w:t>-</w:t>
      </w:r>
      <w:r w:rsidR="00154E9C" w:rsidRPr="0077619F">
        <w:rPr>
          <w:rFonts w:ascii="黑体" w:eastAsia="黑体" w:hAnsi="黑体" w:hint="eastAsia"/>
          <w:bCs/>
          <w:kern w:val="0"/>
          <w:szCs w:val="21"/>
        </w:rPr>
        <w:t>46</w:t>
      </w:r>
    </w:p>
    <w:p w:rsidR="006E6AFD" w:rsidRPr="00526BC4" w:rsidRDefault="006E6AFD" w:rsidP="00030938">
      <w:pPr>
        <w:wordWrap w:val="0"/>
        <w:autoSpaceDE w:val="0"/>
        <w:autoSpaceDN w:val="0"/>
        <w:adjustRightInd w:val="0"/>
        <w:jc w:val="center"/>
        <w:rPr>
          <w:rFonts w:ascii="Times New Roman" w:hAnsi="Times New Roman"/>
          <w:kern w:val="0"/>
          <w:sz w:val="24"/>
          <w:szCs w:val="36"/>
        </w:rPr>
      </w:pPr>
    </w:p>
    <w:p w:rsidR="006E6AFD" w:rsidRPr="00526BC4" w:rsidRDefault="006E6AFD" w:rsidP="00030938">
      <w:pPr>
        <w:wordWrap w:val="0"/>
        <w:autoSpaceDE w:val="0"/>
        <w:autoSpaceDN w:val="0"/>
        <w:adjustRightInd w:val="0"/>
        <w:jc w:val="center"/>
        <w:rPr>
          <w:rFonts w:ascii="Times New Roman" w:hAnsi="Times New Roman"/>
          <w:b/>
          <w:kern w:val="0"/>
          <w:sz w:val="36"/>
          <w:szCs w:val="36"/>
        </w:rPr>
      </w:pPr>
      <w:r w:rsidRPr="00526BC4">
        <w:rPr>
          <w:rFonts w:ascii="Times New Roman" w:hAnsi="Times New Roman"/>
          <w:b/>
          <w:kern w:val="0"/>
          <w:sz w:val="36"/>
          <w:szCs w:val="36"/>
        </w:rPr>
        <w:t>华孚</w:t>
      </w:r>
      <w:r w:rsidR="00704E4B" w:rsidRPr="00526BC4">
        <w:rPr>
          <w:rFonts w:ascii="Times New Roman" w:hAnsi="Times New Roman"/>
          <w:b/>
          <w:kern w:val="0"/>
          <w:sz w:val="36"/>
          <w:szCs w:val="36"/>
        </w:rPr>
        <w:t>时尚</w:t>
      </w:r>
      <w:r w:rsidRPr="00526BC4">
        <w:rPr>
          <w:rFonts w:ascii="Times New Roman" w:hAnsi="Times New Roman"/>
          <w:b/>
          <w:kern w:val="0"/>
          <w:sz w:val="36"/>
          <w:szCs w:val="36"/>
        </w:rPr>
        <w:t>股份有限公司</w:t>
      </w:r>
    </w:p>
    <w:p w:rsidR="006E6AFD" w:rsidRPr="00526BC4" w:rsidRDefault="006E6AFD" w:rsidP="00030938">
      <w:pPr>
        <w:wordWrap w:val="0"/>
        <w:autoSpaceDE w:val="0"/>
        <w:autoSpaceDN w:val="0"/>
        <w:adjustRightInd w:val="0"/>
        <w:jc w:val="center"/>
        <w:rPr>
          <w:rFonts w:ascii="Times New Roman" w:hAnsi="Times New Roman"/>
          <w:b/>
          <w:kern w:val="0"/>
          <w:sz w:val="36"/>
          <w:szCs w:val="36"/>
        </w:rPr>
      </w:pPr>
      <w:r w:rsidRPr="00526BC4">
        <w:rPr>
          <w:rFonts w:ascii="Times New Roman" w:hAnsi="Times New Roman"/>
          <w:b/>
          <w:kern w:val="0"/>
          <w:sz w:val="36"/>
          <w:szCs w:val="36"/>
        </w:rPr>
        <w:t>第</w:t>
      </w:r>
      <w:r w:rsidR="0079740D" w:rsidRPr="00526BC4">
        <w:rPr>
          <w:rFonts w:ascii="Times New Roman" w:hAnsi="Times New Roman" w:hint="eastAsia"/>
          <w:b/>
          <w:kern w:val="0"/>
          <w:sz w:val="36"/>
          <w:szCs w:val="36"/>
        </w:rPr>
        <w:t>七</w:t>
      </w:r>
      <w:r w:rsidRPr="00526BC4">
        <w:rPr>
          <w:rFonts w:ascii="Times New Roman" w:hAnsi="Times New Roman"/>
          <w:b/>
          <w:kern w:val="0"/>
          <w:sz w:val="36"/>
          <w:szCs w:val="36"/>
        </w:rPr>
        <w:t>届</w:t>
      </w:r>
      <w:r w:rsidR="00F70C8D" w:rsidRPr="00526BC4">
        <w:rPr>
          <w:rFonts w:ascii="Times New Roman" w:hAnsi="Times New Roman" w:hint="eastAsia"/>
          <w:b/>
          <w:kern w:val="0"/>
          <w:sz w:val="36"/>
          <w:szCs w:val="36"/>
        </w:rPr>
        <w:t>董</w:t>
      </w:r>
      <w:r w:rsidRPr="00526BC4">
        <w:rPr>
          <w:rFonts w:ascii="Times New Roman" w:hAnsi="Times New Roman"/>
          <w:b/>
          <w:kern w:val="0"/>
          <w:sz w:val="36"/>
          <w:szCs w:val="36"/>
        </w:rPr>
        <w:t>事会第</w:t>
      </w:r>
      <w:r w:rsidR="00154E9C">
        <w:rPr>
          <w:rFonts w:ascii="Times New Roman" w:hAnsi="Times New Roman" w:hint="eastAsia"/>
          <w:b/>
          <w:kern w:val="0"/>
          <w:sz w:val="36"/>
          <w:szCs w:val="36"/>
        </w:rPr>
        <w:t>九</w:t>
      </w:r>
      <w:r w:rsidRPr="00526BC4">
        <w:rPr>
          <w:rFonts w:ascii="Times New Roman" w:hAnsi="Times New Roman"/>
          <w:b/>
          <w:kern w:val="0"/>
          <w:sz w:val="36"/>
          <w:szCs w:val="36"/>
        </w:rPr>
        <w:t>次会议决议公告</w:t>
      </w:r>
    </w:p>
    <w:p w:rsidR="006E6AFD" w:rsidRPr="00526BC4" w:rsidRDefault="006E6AFD" w:rsidP="00030938">
      <w:pPr>
        <w:wordWrap w:val="0"/>
        <w:autoSpaceDE w:val="0"/>
        <w:autoSpaceDN w:val="0"/>
        <w:adjustRightInd w:val="0"/>
        <w:ind w:firstLineChars="200" w:firstLine="480"/>
        <w:jc w:val="left"/>
        <w:rPr>
          <w:rFonts w:ascii="Times New Roman" w:eastAsia="楷体_GB2312" w:hAnsi="Times New Roman"/>
          <w:kern w:val="0"/>
          <w:sz w:val="24"/>
          <w:szCs w:val="24"/>
        </w:rPr>
      </w:pPr>
    </w:p>
    <w:p w:rsidR="006E6AFD" w:rsidRPr="000F4123" w:rsidRDefault="006E6AFD" w:rsidP="00030938">
      <w:pPr>
        <w:wordWrap w:val="0"/>
        <w:autoSpaceDE w:val="0"/>
        <w:autoSpaceDN w:val="0"/>
        <w:adjustRightInd w:val="0"/>
        <w:ind w:firstLineChars="200" w:firstLine="480"/>
        <w:jc w:val="left"/>
        <w:rPr>
          <w:rFonts w:ascii="楷体" w:eastAsia="楷体" w:hAnsi="楷体"/>
          <w:kern w:val="0"/>
          <w:sz w:val="24"/>
          <w:szCs w:val="24"/>
        </w:rPr>
      </w:pPr>
      <w:r w:rsidRPr="000F4123">
        <w:rPr>
          <w:rFonts w:ascii="楷体" w:eastAsia="楷体" w:hAnsi="楷体"/>
          <w:kern w:val="0"/>
          <w:sz w:val="24"/>
          <w:szCs w:val="24"/>
        </w:rPr>
        <w:t>本公司及</w:t>
      </w:r>
      <w:r w:rsidR="00F70C8D" w:rsidRPr="000F4123">
        <w:rPr>
          <w:rFonts w:ascii="楷体" w:eastAsia="楷体" w:hAnsi="楷体" w:hint="eastAsia"/>
          <w:kern w:val="0"/>
          <w:sz w:val="24"/>
          <w:szCs w:val="24"/>
        </w:rPr>
        <w:t>董</w:t>
      </w:r>
      <w:r w:rsidRPr="000F4123">
        <w:rPr>
          <w:rFonts w:ascii="楷体" w:eastAsia="楷体" w:hAnsi="楷体"/>
          <w:kern w:val="0"/>
          <w:sz w:val="24"/>
          <w:szCs w:val="24"/>
        </w:rPr>
        <w:t>事会全体成员保证信息披露的内容真实、准确、完整，没有虚假记载、误导性陈述或重大遗漏。</w:t>
      </w:r>
    </w:p>
    <w:p w:rsidR="00E85137" w:rsidRPr="00526BC4" w:rsidRDefault="00E85137" w:rsidP="00030938">
      <w:pPr>
        <w:wordWrap w:val="0"/>
        <w:spacing w:line="280" w:lineRule="exact"/>
        <w:ind w:firstLineChars="196" w:firstLine="39"/>
        <w:rPr>
          <w:rFonts w:asciiTheme="minorEastAsia" w:eastAsiaTheme="minorEastAsia" w:hAnsiTheme="minorEastAsia"/>
          <w:kern w:val="0"/>
          <w:sz w:val="2"/>
          <w:szCs w:val="24"/>
        </w:rPr>
      </w:pPr>
    </w:p>
    <w:p w:rsidR="006E6AFD" w:rsidRPr="00AE68A5" w:rsidRDefault="006E6AFD" w:rsidP="00985BAD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华孚</w:t>
      </w:r>
      <w:r w:rsidR="00704E4B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时尚</w:t>
      </w: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股份有限公司（以下简称“公司”）董事会于</w:t>
      </w:r>
      <w:r w:rsidR="00504169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2021</w:t>
      </w: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年</w:t>
      </w:r>
      <w:r w:rsidR="00154E9C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10</w:t>
      </w: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月</w:t>
      </w:r>
      <w:r w:rsidR="00154E9C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15</w:t>
      </w:r>
      <w:r w:rsidR="0079740D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日以传真、电子邮件及书面送达等方式发出了召开第七</w:t>
      </w: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届董事会第</w:t>
      </w:r>
      <w:r w:rsidR="00154E9C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九</w:t>
      </w:r>
      <w:r w:rsidR="00704E4B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次会议的通知，</w:t>
      </w:r>
      <w:r w:rsidR="00974AE1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于</w:t>
      </w:r>
      <w:r w:rsidR="006F3BB5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2021</w:t>
      </w: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年</w:t>
      </w:r>
      <w:r w:rsidR="00154E9C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10</w:t>
      </w: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月</w:t>
      </w:r>
      <w:r w:rsidR="00154E9C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26</w:t>
      </w: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日</w:t>
      </w:r>
      <w:r w:rsidR="00BA6BC2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上午</w:t>
      </w:r>
      <w:r w:rsidR="00704E4B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10</w:t>
      </w: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时在深圳市福田</w:t>
      </w:r>
      <w:r w:rsidR="00704E4B" w:rsidRPr="00AE68A5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区</w:t>
      </w:r>
      <w:proofErr w:type="gramStart"/>
      <w:r w:rsidR="00704E4B" w:rsidRPr="00AE68A5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市花路</w:t>
      </w:r>
      <w:proofErr w:type="gramEnd"/>
      <w:r w:rsidR="00704E4B" w:rsidRPr="00AE68A5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5号</w:t>
      </w:r>
      <w:proofErr w:type="gramStart"/>
      <w:r w:rsidR="00704E4B" w:rsidRPr="00AE68A5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长富金茂</w:t>
      </w:r>
      <w:proofErr w:type="gramEnd"/>
      <w:r w:rsidR="00704E4B" w:rsidRPr="00AE68A5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大厦59楼会议室</w:t>
      </w:r>
      <w:r w:rsidRPr="00AE68A5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以现场</w:t>
      </w:r>
      <w:r w:rsidR="004F782E" w:rsidRPr="00AE68A5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结合</w:t>
      </w:r>
      <w:r w:rsidR="00523EE7" w:rsidRPr="00AE68A5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视频</w:t>
      </w:r>
      <w:r w:rsidR="004F782E" w:rsidRPr="00AE68A5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的</w:t>
      </w:r>
      <w:r w:rsidRPr="00AE68A5">
        <w:rPr>
          <w:rFonts w:asciiTheme="minorEastAsia" w:eastAsiaTheme="minorEastAsia" w:hAnsiTheme="minorEastAsia" w:hint="eastAsia"/>
          <w:bCs/>
          <w:kern w:val="0"/>
          <w:sz w:val="24"/>
          <w:szCs w:val="24"/>
        </w:rPr>
        <w:t>方式</w:t>
      </w: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召开。会议应出席董事</w:t>
      </w:r>
      <w:r w:rsidR="006F3BB5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9</w:t>
      </w: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名，实际出席董事</w:t>
      </w:r>
      <w:r w:rsidR="006F3BB5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9</w:t>
      </w: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名，</w:t>
      </w:r>
      <w:r w:rsidR="00011431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会议由公司董事长</w:t>
      </w:r>
      <w:r w:rsidR="0079740D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孙伟挺先生主持</w:t>
      </w: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。公司全体监事、部分高级管理人员列席了会议，会议符合《公司法》、《公司章程》的规定。</w:t>
      </w:r>
      <w:r w:rsidR="00E85137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本次会议审议通过以下议案:</w:t>
      </w:r>
    </w:p>
    <w:p w:rsidR="00704E4B" w:rsidRPr="00AE68A5" w:rsidRDefault="00704E4B" w:rsidP="00C506F0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一</w:t>
      </w:r>
      <w:r w:rsidRPr="00AE68A5">
        <w:rPr>
          <w:rFonts w:asciiTheme="minorEastAsia" w:eastAsiaTheme="minorEastAsia" w:hAnsiTheme="minorEastAsia"/>
          <w:kern w:val="0"/>
          <w:sz w:val="24"/>
          <w:szCs w:val="24"/>
        </w:rPr>
        <w:t>、</w:t>
      </w:r>
      <w:r w:rsidR="00932963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以</w:t>
      </w:r>
      <w:r w:rsidR="006F3BB5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9</w:t>
      </w:r>
      <w:r w:rsidR="00260090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票赞成</w:t>
      </w: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、0票反对、0票弃权的表决结果审议通过《</w:t>
      </w:r>
      <w:r w:rsidR="00154E9C" w:rsidRPr="00AE68A5">
        <w:rPr>
          <w:rFonts w:asciiTheme="minorEastAsia" w:eastAsiaTheme="minorEastAsia" w:hAnsiTheme="minorEastAsia" w:hint="eastAsia"/>
          <w:bCs/>
          <w:sz w:val="24"/>
          <w:szCs w:val="24"/>
        </w:rPr>
        <w:t>关于公司</w:t>
      </w:r>
      <w:r w:rsidR="00154E9C" w:rsidRPr="00AE68A5">
        <w:rPr>
          <w:rFonts w:asciiTheme="minorEastAsia" w:eastAsiaTheme="minorEastAsia" w:hAnsiTheme="minorEastAsia"/>
          <w:bCs/>
          <w:sz w:val="24"/>
          <w:szCs w:val="24"/>
        </w:rPr>
        <w:t>20</w:t>
      </w:r>
      <w:r w:rsidR="00154E9C" w:rsidRPr="00AE68A5">
        <w:rPr>
          <w:rFonts w:asciiTheme="minorEastAsia" w:eastAsiaTheme="minorEastAsia" w:hAnsiTheme="minorEastAsia" w:hint="eastAsia"/>
          <w:bCs/>
          <w:sz w:val="24"/>
          <w:szCs w:val="24"/>
        </w:rPr>
        <w:t>21年三季度报告全文的议案</w:t>
      </w:r>
      <w:r w:rsidR="00C019E6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》</w:t>
      </w:r>
    </w:p>
    <w:p w:rsidR="00704E4B" w:rsidRPr="00AE68A5" w:rsidRDefault="00674103" w:rsidP="00C506F0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公司2021</w:t>
      </w:r>
      <w:r w:rsidR="00154E9C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年三季</w:t>
      </w: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度</w:t>
      </w:r>
      <w:r w:rsidR="00154E9C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报告全文</w:t>
      </w:r>
      <w:r w:rsidR="00704E4B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详见</w:t>
      </w:r>
      <w:r w:rsidR="009F23F9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公司于</w:t>
      </w:r>
      <w:r w:rsidR="006F3BB5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2021</w:t>
      </w:r>
      <w:r w:rsidR="00704E4B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年</w:t>
      </w:r>
      <w:r w:rsidR="00154E9C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10</w:t>
      </w:r>
      <w:r w:rsidR="001454CC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月</w:t>
      </w:r>
      <w:r w:rsidR="00154E9C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28</w:t>
      </w:r>
      <w:r w:rsidR="001454CC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日</w:t>
      </w:r>
      <w:r w:rsidR="009F23F9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披露在</w:t>
      </w:r>
      <w:r w:rsidR="00011431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《证券时报》、</w:t>
      </w:r>
      <w:r w:rsidR="00704E4B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《中国证券报》</w:t>
      </w:r>
      <w:r w:rsidR="00011431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及</w:t>
      </w:r>
      <w:r w:rsidR="00704E4B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巨潮资讯网(</w:t>
      </w:r>
      <w:hyperlink r:id="rId8" w:history="1">
        <w:r w:rsidR="00704E4B" w:rsidRPr="00AE68A5">
          <w:rPr>
            <w:rStyle w:val="a3"/>
            <w:rFonts w:asciiTheme="minorEastAsia" w:eastAsiaTheme="minorEastAsia" w:hAnsiTheme="minorEastAsia" w:hint="eastAsia"/>
            <w:color w:val="auto"/>
            <w:kern w:val="0"/>
            <w:sz w:val="24"/>
            <w:szCs w:val="24"/>
            <w:u w:val="none"/>
          </w:rPr>
          <w:t>http://</w:t>
        </w:r>
        <w:proofErr w:type="spellStart"/>
        <w:r w:rsidR="00704E4B" w:rsidRPr="00AE68A5">
          <w:rPr>
            <w:rStyle w:val="a3"/>
            <w:rFonts w:asciiTheme="minorEastAsia" w:eastAsiaTheme="minorEastAsia" w:hAnsiTheme="minorEastAsia" w:hint="eastAsia"/>
            <w:color w:val="auto"/>
            <w:kern w:val="0"/>
            <w:sz w:val="24"/>
            <w:szCs w:val="24"/>
            <w:u w:val="none"/>
          </w:rPr>
          <w:t>www.cninfo.com.cn</w:t>
        </w:r>
        <w:proofErr w:type="spellEnd"/>
      </w:hyperlink>
      <w:r w:rsidR="00704E4B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)</w:t>
      </w:r>
      <w:r w:rsidR="009F23F9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上的公告</w:t>
      </w:r>
      <w:r w:rsidR="00704E4B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。</w:t>
      </w:r>
    </w:p>
    <w:p w:rsidR="005C460B" w:rsidRPr="00AE68A5" w:rsidRDefault="005C460B" w:rsidP="005C460B">
      <w:pPr>
        <w:wordWrap w:val="0"/>
        <w:spacing w:line="500" w:lineRule="exact"/>
        <w:ind w:firstLineChars="200" w:firstLine="480"/>
        <w:rPr>
          <w:rFonts w:asciiTheme="minorEastAsia" w:eastAsiaTheme="minorEastAsia" w:hAnsiTheme="minorEastAsia"/>
          <w:kern w:val="0"/>
          <w:sz w:val="24"/>
          <w:szCs w:val="24"/>
        </w:rPr>
      </w:pP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二</w:t>
      </w:r>
      <w:r w:rsidRPr="00AE68A5">
        <w:rPr>
          <w:rFonts w:asciiTheme="minorEastAsia" w:eastAsiaTheme="minorEastAsia" w:hAnsiTheme="minorEastAsia"/>
          <w:kern w:val="0"/>
          <w:sz w:val="24"/>
          <w:szCs w:val="24"/>
        </w:rPr>
        <w:t>、</w:t>
      </w: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以9票赞成、0票反对、0票弃权的表决结果审议通过《</w:t>
      </w:r>
      <w:r w:rsidR="00154E9C" w:rsidRPr="00AE68A5">
        <w:rPr>
          <w:rFonts w:asciiTheme="minorEastAsia" w:eastAsiaTheme="minorEastAsia" w:hAnsiTheme="minorEastAsia" w:hint="eastAsia"/>
          <w:bCs/>
          <w:sz w:val="24"/>
          <w:szCs w:val="24"/>
        </w:rPr>
        <w:t>关于公司2021年前三季度利润分配预案的议案</w:t>
      </w: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》</w:t>
      </w:r>
    </w:p>
    <w:p w:rsidR="0077619F" w:rsidRPr="00387AF9" w:rsidRDefault="0077619F" w:rsidP="0077619F">
      <w:pPr>
        <w:spacing w:line="500" w:lineRule="exact"/>
        <w:ind w:firstLineChars="200" w:firstLine="480"/>
        <w:rPr>
          <w:rFonts w:asciiTheme="minorEastAsia" w:eastAsiaTheme="minorEastAsia" w:hAnsiTheme="minorEastAsia"/>
          <w:kern w:val="0"/>
          <w:sz w:val="24"/>
          <w:szCs w:val="24"/>
        </w:rPr>
      </w:pPr>
      <w:r w:rsidRPr="00387AF9">
        <w:rPr>
          <w:rFonts w:asciiTheme="minorEastAsia" w:eastAsiaTheme="minorEastAsia" w:hAnsiTheme="minorEastAsia" w:hint="eastAsia"/>
          <w:sz w:val="24"/>
          <w:szCs w:val="24"/>
        </w:rPr>
        <w:t>鉴于</w:t>
      </w:r>
      <w:bookmarkStart w:id="0" w:name="_GoBack"/>
      <w:bookmarkEnd w:id="0"/>
      <w:r w:rsidR="000A0E6B" w:rsidRPr="000A0E6B">
        <w:rPr>
          <w:rFonts w:asciiTheme="minorEastAsia" w:eastAsiaTheme="minorEastAsia" w:hAnsiTheme="minorEastAsia" w:hint="eastAsia"/>
          <w:sz w:val="24"/>
          <w:szCs w:val="24"/>
        </w:rPr>
        <w:t>公司当前稳健的经营状况和积极向好的发展前景，在保证公司正常经营和长远发展的前提下，</w:t>
      </w:r>
      <w:r w:rsidRPr="00387AF9">
        <w:rPr>
          <w:rFonts w:asciiTheme="minorEastAsia" w:eastAsiaTheme="minorEastAsia" w:hAnsiTheme="minorEastAsia" w:hint="eastAsia"/>
          <w:sz w:val="24"/>
          <w:szCs w:val="24"/>
        </w:rPr>
        <w:t>充分考虑广大投资者特别是中小投资者的利益，让广大投资者共同分享公司发展经营成果，本次利润分配预案与公司经营业绩成长性相匹配，</w:t>
      </w:r>
      <w:r w:rsidRPr="00387AF9">
        <w:rPr>
          <w:rFonts w:asciiTheme="minorEastAsia" w:eastAsiaTheme="minorEastAsia" w:hAnsiTheme="minorEastAsia" w:hint="eastAsia"/>
          <w:kern w:val="0"/>
          <w:sz w:val="24"/>
          <w:szCs w:val="24"/>
        </w:rPr>
        <w:t>预案符合公司</w:t>
      </w:r>
      <w:r w:rsidRPr="00387AF9">
        <w:rPr>
          <w:rFonts w:asciiTheme="minorEastAsia" w:eastAsiaTheme="minorEastAsia" w:hAnsiTheme="minorEastAsia" w:hint="eastAsia"/>
          <w:sz w:val="24"/>
          <w:szCs w:val="24"/>
        </w:rPr>
        <w:t>《</w:t>
      </w:r>
      <w:hyperlink r:id="rId9" w:anchor="file_0_1" w:tooltip="华孚时尚:未来三年(2021-2023年)股东回报规划的公告" w:history="1">
        <w:r w:rsidRPr="00387AF9">
          <w:rPr>
            <w:rFonts w:asciiTheme="minorEastAsia" w:eastAsiaTheme="minorEastAsia" w:hAnsiTheme="minorEastAsia" w:hint="eastAsia"/>
            <w:sz w:val="24"/>
            <w:szCs w:val="24"/>
          </w:rPr>
          <w:t>未来三年(2021-2023年)股东回报规划</w:t>
        </w:r>
      </w:hyperlink>
      <w:r w:rsidRPr="00387AF9">
        <w:rPr>
          <w:rFonts w:asciiTheme="minorEastAsia" w:eastAsiaTheme="minorEastAsia" w:hAnsiTheme="minorEastAsia" w:hint="eastAsia"/>
          <w:sz w:val="24"/>
          <w:szCs w:val="24"/>
        </w:rPr>
        <w:t>》，具备合法性、合</w:t>
      </w:r>
      <w:proofErr w:type="gramStart"/>
      <w:r w:rsidRPr="00387AF9">
        <w:rPr>
          <w:rFonts w:asciiTheme="minorEastAsia" w:eastAsiaTheme="minorEastAsia" w:hAnsiTheme="minorEastAsia" w:hint="eastAsia"/>
          <w:sz w:val="24"/>
          <w:szCs w:val="24"/>
        </w:rPr>
        <w:t>规</w:t>
      </w:r>
      <w:proofErr w:type="gramEnd"/>
      <w:r w:rsidRPr="00387AF9">
        <w:rPr>
          <w:rFonts w:asciiTheme="minorEastAsia" w:eastAsiaTheme="minorEastAsia" w:hAnsiTheme="minorEastAsia" w:hint="eastAsia"/>
          <w:sz w:val="24"/>
          <w:szCs w:val="24"/>
        </w:rPr>
        <w:t>性。该预案的实施不会造成公司流动资金短缺或其他不良影响。</w:t>
      </w:r>
    </w:p>
    <w:p w:rsidR="005C460B" w:rsidRPr="00AE68A5" w:rsidRDefault="005C12D6" w:rsidP="005C460B">
      <w:pPr>
        <w:wordWrap w:val="0"/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利润分配预案</w:t>
      </w:r>
      <w:r w:rsidR="005C460B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详见公司于2021年</w:t>
      </w: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10</w:t>
      </w:r>
      <w:r w:rsidR="005C460B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月</w:t>
      </w: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28</w:t>
      </w:r>
      <w:r w:rsidR="00472C75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日披露</w:t>
      </w:r>
      <w:r w:rsidR="005C460B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在《证券时报》和《中国证券报》及巨潮资讯网(</w:t>
      </w:r>
      <w:hyperlink r:id="rId10" w:history="1">
        <w:r w:rsidR="005C460B" w:rsidRPr="00AE68A5">
          <w:rPr>
            <w:rStyle w:val="a3"/>
            <w:rFonts w:asciiTheme="minorEastAsia" w:eastAsiaTheme="minorEastAsia" w:hAnsiTheme="minorEastAsia" w:hint="eastAsia"/>
            <w:color w:val="auto"/>
            <w:kern w:val="0"/>
            <w:sz w:val="24"/>
            <w:szCs w:val="24"/>
            <w:u w:val="none"/>
          </w:rPr>
          <w:t>http://</w:t>
        </w:r>
        <w:proofErr w:type="spellStart"/>
        <w:r w:rsidR="005C460B" w:rsidRPr="00AE68A5">
          <w:rPr>
            <w:rStyle w:val="a3"/>
            <w:rFonts w:asciiTheme="minorEastAsia" w:eastAsiaTheme="minorEastAsia" w:hAnsiTheme="minorEastAsia" w:hint="eastAsia"/>
            <w:color w:val="auto"/>
            <w:kern w:val="0"/>
            <w:sz w:val="24"/>
            <w:szCs w:val="24"/>
            <w:u w:val="none"/>
          </w:rPr>
          <w:t>www.cninfo.com.cn</w:t>
        </w:r>
        <w:proofErr w:type="spellEnd"/>
      </w:hyperlink>
      <w:r w:rsidR="005C460B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)的《关于</w:t>
      </w: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公司2021年前三季度利润分配预案的公告</w:t>
      </w:r>
      <w:r w:rsidR="005C460B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》。</w:t>
      </w:r>
    </w:p>
    <w:p w:rsidR="005C460B" w:rsidRPr="00AE68A5" w:rsidRDefault="00472C75" w:rsidP="005C460B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该议案</w:t>
      </w:r>
      <w:r w:rsidR="005C12D6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尚</w:t>
      </w:r>
      <w:r w:rsidR="005C460B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需提交公司股东大会审议。</w:t>
      </w:r>
    </w:p>
    <w:p w:rsidR="005C12D6" w:rsidRPr="00AE68A5" w:rsidRDefault="005C12D6" w:rsidP="005C12D6">
      <w:pPr>
        <w:wordWrap w:val="0"/>
        <w:spacing w:line="500" w:lineRule="exact"/>
        <w:ind w:firstLineChars="200" w:firstLine="480"/>
        <w:rPr>
          <w:rFonts w:asciiTheme="minorEastAsia" w:eastAsiaTheme="minorEastAsia" w:hAnsiTheme="minorEastAsia"/>
          <w:kern w:val="0"/>
          <w:sz w:val="24"/>
          <w:szCs w:val="24"/>
        </w:rPr>
      </w:pP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lastRenderedPageBreak/>
        <w:t>三</w:t>
      </w:r>
      <w:r w:rsidRPr="00AE68A5">
        <w:rPr>
          <w:rFonts w:asciiTheme="minorEastAsia" w:eastAsiaTheme="minorEastAsia" w:hAnsiTheme="minorEastAsia"/>
          <w:kern w:val="0"/>
          <w:sz w:val="24"/>
          <w:szCs w:val="24"/>
        </w:rPr>
        <w:t>、</w:t>
      </w: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以9票赞成、0票反对、0票弃权的表决结果审议通过《</w:t>
      </w:r>
      <w:r w:rsidRPr="00AE68A5">
        <w:rPr>
          <w:rFonts w:asciiTheme="minorEastAsia" w:eastAsiaTheme="minorEastAsia" w:hAnsiTheme="minorEastAsia" w:hint="eastAsia"/>
          <w:bCs/>
          <w:sz w:val="24"/>
          <w:szCs w:val="24"/>
        </w:rPr>
        <w:t>关于全资子公司出售资产的议案</w:t>
      </w: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》</w:t>
      </w:r>
    </w:p>
    <w:p w:rsidR="005C12D6" w:rsidRPr="00AE68A5" w:rsidRDefault="005C12D6" w:rsidP="005C12D6">
      <w:pPr>
        <w:wordWrap w:val="0"/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详见公司于2021年10月28日披露在《证券时报》和《中国证券报》及巨潮资讯网(</w:t>
      </w:r>
      <w:hyperlink r:id="rId11" w:history="1">
        <w:r w:rsidRPr="00AE68A5">
          <w:rPr>
            <w:rStyle w:val="a3"/>
            <w:rFonts w:asciiTheme="minorEastAsia" w:eastAsiaTheme="minorEastAsia" w:hAnsiTheme="minorEastAsia" w:hint="eastAsia"/>
            <w:color w:val="auto"/>
            <w:kern w:val="0"/>
            <w:sz w:val="24"/>
            <w:szCs w:val="24"/>
            <w:u w:val="none"/>
          </w:rPr>
          <w:t>http://</w:t>
        </w:r>
        <w:proofErr w:type="spellStart"/>
        <w:r w:rsidRPr="00AE68A5">
          <w:rPr>
            <w:rStyle w:val="a3"/>
            <w:rFonts w:asciiTheme="minorEastAsia" w:eastAsiaTheme="minorEastAsia" w:hAnsiTheme="minorEastAsia" w:hint="eastAsia"/>
            <w:color w:val="auto"/>
            <w:kern w:val="0"/>
            <w:sz w:val="24"/>
            <w:szCs w:val="24"/>
            <w:u w:val="none"/>
          </w:rPr>
          <w:t>www.cninfo.com.cn</w:t>
        </w:r>
        <w:proofErr w:type="spellEnd"/>
      </w:hyperlink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)的《</w:t>
      </w:r>
      <w:r w:rsidRPr="00AE68A5">
        <w:rPr>
          <w:rFonts w:asciiTheme="minorEastAsia" w:eastAsiaTheme="minorEastAsia" w:hAnsiTheme="minorEastAsia" w:hint="eastAsia"/>
          <w:bCs/>
          <w:sz w:val="24"/>
          <w:szCs w:val="24"/>
        </w:rPr>
        <w:t>关于全资子公司出售资产的公告</w:t>
      </w: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》。</w:t>
      </w:r>
    </w:p>
    <w:p w:rsidR="005C12D6" w:rsidRPr="00AE68A5" w:rsidRDefault="005C12D6" w:rsidP="005C12D6">
      <w:pPr>
        <w:wordWrap w:val="0"/>
        <w:spacing w:line="500" w:lineRule="exact"/>
        <w:ind w:firstLineChars="200" w:firstLine="480"/>
        <w:rPr>
          <w:rFonts w:asciiTheme="minorEastAsia" w:eastAsiaTheme="minorEastAsia" w:hAnsiTheme="minorEastAsia"/>
          <w:kern w:val="0"/>
          <w:sz w:val="24"/>
          <w:szCs w:val="24"/>
        </w:rPr>
      </w:pP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四</w:t>
      </w:r>
      <w:r w:rsidRPr="00AE68A5">
        <w:rPr>
          <w:rFonts w:asciiTheme="minorEastAsia" w:eastAsiaTheme="minorEastAsia" w:hAnsiTheme="minorEastAsia"/>
          <w:kern w:val="0"/>
          <w:sz w:val="24"/>
          <w:szCs w:val="24"/>
        </w:rPr>
        <w:t>、</w:t>
      </w: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以9票赞成、0票反对、0票弃权的表决结果审议通过《</w:t>
      </w:r>
      <w:r w:rsidRPr="00AE68A5">
        <w:rPr>
          <w:rFonts w:asciiTheme="minorEastAsia" w:eastAsiaTheme="minorEastAsia" w:hAnsiTheme="minorEastAsia" w:hint="eastAsia"/>
          <w:bCs/>
          <w:sz w:val="24"/>
          <w:szCs w:val="24"/>
        </w:rPr>
        <w:t>关于三次修订&lt;回购公司股份方案&gt;的议案</w:t>
      </w: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》</w:t>
      </w:r>
    </w:p>
    <w:p w:rsidR="005C12D6" w:rsidRDefault="0077619F" w:rsidP="005C12D6">
      <w:pPr>
        <w:wordWrap w:val="0"/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77619F">
        <w:rPr>
          <w:rFonts w:ascii="Times New Roman" w:hAnsi="Times New Roman" w:hint="eastAsia"/>
          <w:sz w:val="24"/>
          <w:szCs w:val="24"/>
        </w:rPr>
        <w:t>根据市场环境变化和公司内部战略规划要求，董事会</w:t>
      </w:r>
      <w:r w:rsidRPr="0077619F">
        <w:rPr>
          <w:rFonts w:ascii="Times New Roman" w:hAnsi="Times New Roman"/>
          <w:sz w:val="24"/>
          <w:szCs w:val="24"/>
        </w:rPr>
        <w:t>对</w:t>
      </w:r>
      <w:r w:rsidRPr="0077619F">
        <w:rPr>
          <w:rFonts w:ascii="Times New Roman" w:hAnsi="Times New Roman" w:hint="eastAsia"/>
          <w:sz w:val="24"/>
          <w:szCs w:val="24"/>
        </w:rPr>
        <w:t>原</w:t>
      </w:r>
      <w:r w:rsidRPr="0077619F">
        <w:rPr>
          <w:rFonts w:ascii="Times New Roman" w:hAnsi="Times New Roman"/>
          <w:sz w:val="24"/>
        </w:rPr>
        <w:t>《</w:t>
      </w:r>
      <w:r w:rsidRPr="0077619F">
        <w:rPr>
          <w:rFonts w:ascii="Times New Roman" w:hAnsi="Times New Roman"/>
          <w:sz w:val="24"/>
          <w:szCs w:val="24"/>
        </w:rPr>
        <w:t>回购公司股份方</w:t>
      </w:r>
      <w:r w:rsidRPr="006E6EB8">
        <w:rPr>
          <w:rFonts w:ascii="Times New Roman" w:hAnsi="Times New Roman"/>
          <w:sz w:val="24"/>
          <w:szCs w:val="24"/>
        </w:rPr>
        <w:t>案</w:t>
      </w:r>
      <w:r>
        <w:rPr>
          <w:rFonts w:ascii="Times New Roman" w:hAnsi="Times New Roman"/>
          <w:sz w:val="24"/>
        </w:rPr>
        <w:t>》</w:t>
      </w:r>
      <w:r>
        <w:rPr>
          <w:rFonts w:ascii="Times New Roman" w:hAnsi="Times New Roman" w:hint="eastAsia"/>
          <w:sz w:val="24"/>
        </w:rPr>
        <w:t>中回购股份的用途</w:t>
      </w:r>
      <w:r>
        <w:rPr>
          <w:rFonts w:ascii="Times New Roman" w:hAnsi="Times New Roman"/>
          <w:sz w:val="24"/>
        </w:rPr>
        <w:t>进行</w:t>
      </w:r>
      <w:r>
        <w:rPr>
          <w:rFonts w:ascii="Times New Roman" w:hAnsi="Times New Roman" w:hint="eastAsia"/>
          <w:sz w:val="24"/>
        </w:rPr>
        <w:t>了</w:t>
      </w:r>
      <w:r w:rsidRPr="006E6EB8">
        <w:rPr>
          <w:rFonts w:ascii="Times New Roman" w:hAnsi="Times New Roman"/>
          <w:sz w:val="24"/>
        </w:rPr>
        <w:t>修订</w:t>
      </w:r>
      <w:r>
        <w:rPr>
          <w:rFonts w:ascii="Times New Roman" w:hAnsi="Times New Roman" w:hint="eastAsia"/>
          <w:sz w:val="24"/>
        </w:rPr>
        <w:t>，</w:t>
      </w:r>
      <w:r w:rsidR="005C12D6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详见公司于2021年10月28日披露在《证券时报》和《中国证券报》及巨潮资讯网(</w:t>
      </w:r>
      <w:hyperlink r:id="rId12" w:history="1">
        <w:r w:rsidR="005C12D6" w:rsidRPr="00AE68A5">
          <w:rPr>
            <w:rFonts w:asciiTheme="minorEastAsia" w:eastAsiaTheme="minorEastAsia" w:hAnsiTheme="minorEastAsia" w:hint="eastAsia"/>
            <w:sz w:val="24"/>
            <w:szCs w:val="24"/>
          </w:rPr>
          <w:t>http://</w:t>
        </w:r>
        <w:proofErr w:type="spellStart"/>
        <w:r w:rsidR="005C12D6" w:rsidRPr="00AE68A5">
          <w:rPr>
            <w:rFonts w:asciiTheme="minorEastAsia" w:eastAsiaTheme="minorEastAsia" w:hAnsiTheme="minorEastAsia" w:hint="eastAsia"/>
            <w:sz w:val="24"/>
            <w:szCs w:val="24"/>
          </w:rPr>
          <w:t>www.cninfo.com.cn</w:t>
        </w:r>
        <w:proofErr w:type="spellEnd"/>
      </w:hyperlink>
      <w:r w:rsidR="005C12D6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)的《</w:t>
      </w:r>
      <w:r w:rsidR="005C12D6" w:rsidRPr="00AE68A5">
        <w:rPr>
          <w:rFonts w:asciiTheme="minorEastAsia" w:eastAsiaTheme="minorEastAsia" w:hAnsiTheme="minorEastAsia"/>
          <w:kern w:val="0"/>
          <w:sz w:val="24"/>
          <w:szCs w:val="24"/>
        </w:rPr>
        <w:fldChar w:fldCharType="begin"/>
      </w:r>
      <w:r w:rsidR="005C12D6" w:rsidRPr="00AE68A5">
        <w:rPr>
          <w:rFonts w:asciiTheme="minorEastAsia" w:eastAsiaTheme="minorEastAsia" w:hAnsiTheme="minorEastAsia"/>
          <w:kern w:val="0"/>
          <w:sz w:val="24"/>
          <w:szCs w:val="24"/>
        </w:rPr>
        <w:instrText xml:space="preserve"> HYPERLINK "http://180.96.8.44/EquitySalesWeb/F9/BulletinNews/Bulletin.aspx?Version=2&amp;Remarks=SmartReader&amp;NewTerminal=true&amp;WindCode=002042.SZ&amp;lan=cn" \l "file_44_7" \o "华孚时尚:关于回购公司股份预案的公告(修订稿)" </w:instrText>
      </w:r>
      <w:r w:rsidR="005C12D6" w:rsidRPr="00AE68A5">
        <w:rPr>
          <w:rFonts w:asciiTheme="minorEastAsia" w:eastAsiaTheme="minorEastAsia" w:hAnsiTheme="minorEastAsia"/>
          <w:kern w:val="0"/>
          <w:sz w:val="24"/>
          <w:szCs w:val="24"/>
        </w:rPr>
        <w:fldChar w:fldCharType="separate"/>
      </w:r>
      <w:r w:rsidR="005C12D6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关于回购公司股份预案的公告(三次修订稿)</w:t>
      </w:r>
      <w:r w:rsidR="005C12D6" w:rsidRPr="00AE68A5">
        <w:rPr>
          <w:rFonts w:asciiTheme="minorEastAsia" w:eastAsiaTheme="minorEastAsia" w:hAnsiTheme="minorEastAsia"/>
          <w:kern w:val="0"/>
          <w:sz w:val="24"/>
          <w:szCs w:val="24"/>
        </w:rPr>
        <w:fldChar w:fldCharType="end"/>
      </w:r>
      <w:r w:rsidR="005C12D6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》。</w:t>
      </w:r>
    </w:p>
    <w:p w:rsidR="0077619F" w:rsidRPr="00AE68A5" w:rsidRDefault="0077619F" w:rsidP="0077619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该议案尚需提交公司股东大会审议。</w:t>
      </w:r>
    </w:p>
    <w:p w:rsidR="005C12D6" w:rsidRPr="00AE68A5" w:rsidRDefault="005C12D6" w:rsidP="005C12D6">
      <w:pPr>
        <w:wordWrap w:val="0"/>
        <w:spacing w:line="500" w:lineRule="exact"/>
        <w:ind w:firstLineChars="200" w:firstLine="480"/>
        <w:rPr>
          <w:rFonts w:asciiTheme="minorEastAsia" w:eastAsiaTheme="minorEastAsia" w:hAnsiTheme="minorEastAsia"/>
          <w:kern w:val="0"/>
          <w:sz w:val="24"/>
          <w:szCs w:val="24"/>
        </w:rPr>
      </w:pP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五</w:t>
      </w:r>
      <w:r w:rsidRPr="00AE68A5">
        <w:rPr>
          <w:rFonts w:asciiTheme="minorEastAsia" w:eastAsiaTheme="minorEastAsia" w:hAnsiTheme="minorEastAsia"/>
          <w:kern w:val="0"/>
          <w:sz w:val="24"/>
          <w:szCs w:val="24"/>
        </w:rPr>
        <w:t>、</w:t>
      </w: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以9票赞成、0票反对、0票弃权的表决结果审议通过《</w:t>
      </w:r>
      <w:r w:rsidRPr="00AE68A5">
        <w:rPr>
          <w:rFonts w:asciiTheme="minorEastAsia" w:eastAsiaTheme="minorEastAsia" w:hAnsiTheme="minorEastAsia" w:hint="eastAsia"/>
          <w:bCs/>
          <w:sz w:val="24"/>
          <w:szCs w:val="24"/>
        </w:rPr>
        <w:t>关于续聘2021年度审计机构的议案</w:t>
      </w: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》</w:t>
      </w:r>
    </w:p>
    <w:p w:rsidR="005C12D6" w:rsidRDefault="005C12D6" w:rsidP="005C12D6">
      <w:pPr>
        <w:wordWrap w:val="0"/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详见公司于2021年10月28日披露在《证券时报》和《中国证券报》及巨潮资讯网(</w:t>
      </w:r>
      <w:hyperlink r:id="rId13" w:history="1">
        <w:r w:rsidRPr="00AE68A5">
          <w:rPr>
            <w:rStyle w:val="a3"/>
            <w:rFonts w:asciiTheme="minorEastAsia" w:eastAsiaTheme="minorEastAsia" w:hAnsiTheme="minorEastAsia" w:hint="eastAsia"/>
            <w:color w:val="auto"/>
            <w:kern w:val="0"/>
            <w:sz w:val="24"/>
            <w:szCs w:val="24"/>
            <w:u w:val="none"/>
          </w:rPr>
          <w:t>http://</w:t>
        </w:r>
        <w:proofErr w:type="spellStart"/>
        <w:r w:rsidRPr="00AE68A5">
          <w:rPr>
            <w:rStyle w:val="a3"/>
            <w:rFonts w:asciiTheme="minorEastAsia" w:eastAsiaTheme="minorEastAsia" w:hAnsiTheme="minorEastAsia" w:hint="eastAsia"/>
            <w:color w:val="auto"/>
            <w:kern w:val="0"/>
            <w:sz w:val="24"/>
            <w:szCs w:val="24"/>
            <w:u w:val="none"/>
          </w:rPr>
          <w:t>www.cninfo.com.cn</w:t>
        </w:r>
        <w:proofErr w:type="spellEnd"/>
      </w:hyperlink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)的《</w:t>
      </w:r>
      <w:r w:rsidRPr="00AE68A5">
        <w:rPr>
          <w:rFonts w:asciiTheme="minorEastAsia" w:eastAsiaTheme="minorEastAsia" w:hAnsiTheme="minorEastAsia" w:hint="eastAsia"/>
          <w:bCs/>
          <w:sz w:val="24"/>
          <w:szCs w:val="24"/>
        </w:rPr>
        <w:t>关于续聘2021年度</w:t>
      </w:r>
      <w:r w:rsidR="00B515EF">
        <w:rPr>
          <w:rFonts w:asciiTheme="minorEastAsia" w:eastAsiaTheme="minorEastAsia" w:hAnsiTheme="minorEastAsia" w:hint="eastAsia"/>
          <w:bCs/>
          <w:sz w:val="24"/>
          <w:szCs w:val="24"/>
        </w:rPr>
        <w:t>会计师事务所</w:t>
      </w:r>
      <w:r w:rsidRPr="00AE68A5">
        <w:rPr>
          <w:rFonts w:asciiTheme="minorEastAsia" w:eastAsiaTheme="minorEastAsia" w:hAnsiTheme="minorEastAsia" w:hint="eastAsia"/>
          <w:bCs/>
          <w:sz w:val="24"/>
          <w:szCs w:val="24"/>
        </w:rPr>
        <w:t>的</w:t>
      </w: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公告》。</w:t>
      </w:r>
    </w:p>
    <w:p w:rsidR="0077619F" w:rsidRPr="00AE68A5" w:rsidRDefault="0077619F" w:rsidP="0077619F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该议案尚需提交公司股东大会审议。</w:t>
      </w:r>
    </w:p>
    <w:p w:rsidR="005C12D6" w:rsidRPr="00AE68A5" w:rsidRDefault="005C12D6" w:rsidP="005C12D6">
      <w:pPr>
        <w:wordWrap w:val="0"/>
        <w:spacing w:line="500" w:lineRule="exact"/>
        <w:ind w:firstLineChars="200" w:firstLine="480"/>
        <w:rPr>
          <w:rFonts w:asciiTheme="minorEastAsia" w:eastAsiaTheme="minorEastAsia" w:hAnsiTheme="minorEastAsia"/>
          <w:kern w:val="0"/>
          <w:sz w:val="24"/>
          <w:szCs w:val="24"/>
        </w:rPr>
      </w:pP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六</w:t>
      </w:r>
      <w:r w:rsidRPr="00AE68A5">
        <w:rPr>
          <w:rFonts w:asciiTheme="minorEastAsia" w:eastAsiaTheme="minorEastAsia" w:hAnsiTheme="minorEastAsia"/>
          <w:kern w:val="0"/>
          <w:sz w:val="24"/>
          <w:szCs w:val="24"/>
        </w:rPr>
        <w:t>、</w:t>
      </w: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以9票赞成、0票反对、0票弃权的表决结果审议通过《</w:t>
      </w:r>
      <w:r w:rsidRPr="00AE68A5">
        <w:rPr>
          <w:rFonts w:asciiTheme="minorEastAsia" w:eastAsiaTheme="minorEastAsia" w:hAnsiTheme="minorEastAsia" w:hint="eastAsia"/>
          <w:bCs/>
          <w:sz w:val="24"/>
          <w:szCs w:val="24"/>
        </w:rPr>
        <w:t>关于提议召开公司2021年第三次临时股东大会的议案</w:t>
      </w: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》</w:t>
      </w:r>
    </w:p>
    <w:p w:rsidR="005C12D6" w:rsidRDefault="005C12D6" w:rsidP="005C12D6">
      <w:pPr>
        <w:wordWrap w:val="0"/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详见公司于2021年10月28日披露在《证券时报》和《中国证券报》及巨潮资讯网(</w:t>
      </w:r>
      <w:hyperlink r:id="rId14" w:history="1">
        <w:r w:rsidRPr="00AE68A5">
          <w:rPr>
            <w:rStyle w:val="a3"/>
            <w:rFonts w:asciiTheme="minorEastAsia" w:eastAsiaTheme="minorEastAsia" w:hAnsiTheme="minorEastAsia" w:hint="eastAsia"/>
            <w:color w:val="auto"/>
            <w:kern w:val="0"/>
            <w:sz w:val="24"/>
            <w:szCs w:val="24"/>
            <w:u w:val="none"/>
          </w:rPr>
          <w:t>http://</w:t>
        </w:r>
        <w:proofErr w:type="spellStart"/>
        <w:r w:rsidRPr="00AE68A5">
          <w:rPr>
            <w:rStyle w:val="a3"/>
            <w:rFonts w:asciiTheme="minorEastAsia" w:eastAsiaTheme="minorEastAsia" w:hAnsiTheme="minorEastAsia" w:hint="eastAsia"/>
            <w:color w:val="auto"/>
            <w:kern w:val="0"/>
            <w:sz w:val="24"/>
            <w:szCs w:val="24"/>
            <w:u w:val="none"/>
          </w:rPr>
          <w:t>www.cninfo.com.cn</w:t>
        </w:r>
        <w:proofErr w:type="spellEnd"/>
      </w:hyperlink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)的《</w:t>
      </w:r>
      <w:r w:rsidR="00AE68A5" w:rsidRPr="00AE68A5">
        <w:rPr>
          <w:rFonts w:asciiTheme="minorEastAsia" w:eastAsiaTheme="minorEastAsia" w:hAnsiTheme="minorEastAsia" w:hint="eastAsia"/>
          <w:bCs/>
          <w:sz w:val="24"/>
          <w:szCs w:val="24"/>
        </w:rPr>
        <w:t>关于召开公司2021年第三次临时股东大会的公告</w:t>
      </w: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》。</w:t>
      </w:r>
    </w:p>
    <w:p w:rsidR="001C61AB" w:rsidRDefault="001C61AB" w:rsidP="001C61AB">
      <w:pPr>
        <w:wordWrap w:val="0"/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七</w:t>
      </w:r>
      <w:r w:rsidRPr="00AE68A5">
        <w:rPr>
          <w:rFonts w:asciiTheme="minorEastAsia" w:eastAsiaTheme="minorEastAsia" w:hAnsiTheme="minorEastAsia"/>
          <w:kern w:val="0"/>
          <w:sz w:val="24"/>
          <w:szCs w:val="24"/>
        </w:rPr>
        <w:t>、</w:t>
      </w: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以9票赞成、0票反对、0票弃权的表决结果审议通过《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关于使用部分闲置募集资金现金管理的议案</w:t>
      </w: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》</w:t>
      </w:r>
    </w:p>
    <w:p w:rsidR="001C61AB" w:rsidRPr="0077619F" w:rsidRDefault="0077619F" w:rsidP="0077619F">
      <w:pPr>
        <w:wordWrap w:val="0"/>
        <w:spacing w:line="5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863AEA">
        <w:rPr>
          <w:rFonts w:asciiTheme="minorEastAsia" w:eastAsiaTheme="minorEastAsia" w:hAnsiTheme="minorEastAsia" w:hint="eastAsia"/>
          <w:sz w:val="24"/>
          <w:szCs w:val="24"/>
        </w:rPr>
        <w:t>公司使用暂时闲置募集资金进行现金管理，不会影响募集资金投资计划的正常进行</w:t>
      </w:r>
      <w:r w:rsidRPr="00863AEA">
        <w:rPr>
          <w:rFonts w:asciiTheme="minorEastAsia" w:eastAsiaTheme="minorEastAsia" w:hAnsiTheme="minorEastAsia"/>
          <w:sz w:val="24"/>
          <w:szCs w:val="24"/>
        </w:rPr>
        <w:t xml:space="preserve">, </w:t>
      </w:r>
      <w:r w:rsidRPr="00863AEA">
        <w:rPr>
          <w:rFonts w:asciiTheme="minorEastAsia" w:eastAsiaTheme="minorEastAsia" w:hAnsiTheme="minorEastAsia" w:hint="eastAsia"/>
          <w:sz w:val="24"/>
          <w:szCs w:val="24"/>
        </w:rPr>
        <w:t>不存在变相改变募集资金用途的行为，同时可以提高闲置募集资金使用效率，增加公司收益，该项决策履行了必要的程序。</w:t>
      </w:r>
      <w:r w:rsidR="001C61AB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详见公司于2021年10月28日披露在《证券时报》和《中国证券报》及巨潮资讯网(</w:t>
      </w:r>
      <w:hyperlink r:id="rId15" w:history="1">
        <w:r w:rsidR="001C61AB" w:rsidRPr="00AE68A5">
          <w:rPr>
            <w:rStyle w:val="a3"/>
            <w:rFonts w:asciiTheme="minorEastAsia" w:eastAsiaTheme="minorEastAsia" w:hAnsiTheme="minorEastAsia" w:hint="eastAsia"/>
            <w:color w:val="auto"/>
            <w:kern w:val="0"/>
            <w:sz w:val="24"/>
            <w:szCs w:val="24"/>
            <w:u w:val="none"/>
          </w:rPr>
          <w:t>http://</w:t>
        </w:r>
        <w:proofErr w:type="spellStart"/>
        <w:r w:rsidR="001C61AB" w:rsidRPr="00AE68A5">
          <w:rPr>
            <w:rStyle w:val="a3"/>
            <w:rFonts w:asciiTheme="minorEastAsia" w:eastAsiaTheme="minorEastAsia" w:hAnsiTheme="minorEastAsia" w:hint="eastAsia"/>
            <w:color w:val="auto"/>
            <w:kern w:val="0"/>
            <w:sz w:val="24"/>
            <w:szCs w:val="24"/>
            <w:u w:val="none"/>
          </w:rPr>
          <w:t>www.cninfo.com.cn</w:t>
        </w:r>
        <w:proofErr w:type="spellEnd"/>
      </w:hyperlink>
      <w:r w:rsidR="001C61AB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)的《</w:t>
      </w:r>
      <w:r w:rsidR="001C61AB" w:rsidRPr="0054496B">
        <w:rPr>
          <w:rFonts w:asciiTheme="minorEastAsia" w:eastAsiaTheme="minorEastAsia" w:hAnsiTheme="minorEastAsia" w:hint="eastAsia"/>
          <w:kern w:val="0"/>
          <w:sz w:val="24"/>
          <w:szCs w:val="24"/>
        </w:rPr>
        <w:t>关于使用部分闲置募集资金现金管理的公告</w:t>
      </w:r>
      <w:r w:rsidR="001C61AB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》。</w:t>
      </w:r>
    </w:p>
    <w:p w:rsidR="00AC3C01" w:rsidRPr="00AE68A5" w:rsidRDefault="00E37C18" w:rsidP="0077619F">
      <w:pPr>
        <w:wordWrap w:val="0"/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备查文件</w:t>
      </w:r>
    </w:p>
    <w:p w:rsidR="00E37C18" w:rsidRPr="00AE68A5" w:rsidRDefault="00E37C18" w:rsidP="0077619F">
      <w:pPr>
        <w:wordWrap w:val="0"/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1</w:t>
      </w:r>
      <w:r w:rsidR="0074750C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、</w:t>
      </w:r>
      <w:r w:rsid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公司第七届董事会第九</w:t>
      </w:r>
      <w:r w:rsidR="0074750C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次会议决议</w:t>
      </w:r>
      <w:r w:rsidR="00011431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；</w:t>
      </w:r>
    </w:p>
    <w:p w:rsidR="00E37C18" w:rsidRDefault="00504169" w:rsidP="00985BAD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2</w:t>
      </w:r>
      <w:r w:rsidR="0074750C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、</w:t>
      </w:r>
      <w:r w:rsidR="00472C75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公司</w:t>
      </w:r>
      <w:r w:rsidR="00957BE8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董事、</w:t>
      </w:r>
      <w:r w:rsidR="007E2872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监事、</w:t>
      </w:r>
      <w:r w:rsidR="00957BE8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高级管理人员</w:t>
      </w:r>
      <w:r w:rsidR="00E37C18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关于公司</w:t>
      </w: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2021</w:t>
      </w:r>
      <w:r w:rsidR="0074750C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年</w:t>
      </w:r>
      <w:r w:rsid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三季</w:t>
      </w:r>
      <w:r w:rsidR="0074750C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度报告的书面确认意见</w:t>
      </w:r>
      <w:r w:rsidR="00A02886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；</w:t>
      </w:r>
    </w:p>
    <w:p w:rsidR="00AE68A5" w:rsidRPr="00AE68A5" w:rsidRDefault="00AE68A5" w:rsidP="00985BAD">
      <w:pPr>
        <w:spacing w:line="500" w:lineRule="exact"/>
        <w:ind w:firstLineChars="196" w:firstLine="470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3、独立董事关于公司第七届董事会第九次会议相关事项的独立意见。</w:t>
      </w:r>
    </w:p>
    <w:p w:rsidR="006E6AFD" w:rsidRPr="00AE68A5" w:rsidRDefault="006E6AFD" w:rsidP="00985BAD">
      <w:pPr>
        <w:autoSpaceDE w:val="0"/>
        <w:autoSpaceDN w:val="0"/>
        <w:adjustRightInd w:val="0"/>
        <w:spacing w:line="500" w:lineRule="exact"/>
        <w:ind w:firstLineChars="200" w:firstLine="480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 w:rsidRPr="00AE68A5">
        <w:rPr>
          <w:rFonts w:asciiTheme="minorEastAsia" w:eastAsiaTheme="minorEastAsia" w:hAnsiTheme="minorEastAsia"/>
          <w:kern w:val="0"/>
          <w:sz w:val="24"/>
          <w:szCs w:val="24"/>
        </w:rPr>
        <w:t>特此公告。</w:t>
      </w:r>
    </w:p>
    <w:p w:rsidR="006E6AFD" w:rsidRPr="00AE68A5" w:rsidRDefault="006E6AFD" w:rsidP="00985BAD">
      <w:pPr>
        <w:autoSpaceDE w:val="0"/>
        <w:autoSpaceDN w:val="0"/>
        <w:adjustRightInd w:val="0"/>
        <w:spacing w:line="500" w:lineRule="exact"/>
        <w:jc w:val="right"/>
        <w:rPr>
          <w:rFonts w:asciiTheme="minorEastAsia" w:eastAsiaTheme="minorEastAsia" w:hAnsiTheme="minorEastAsia"/>
          <w:kern w:val="0"/>
          <w:sz w:val="24"/>
          <w:szCs w:val="24"/>
        </w:rPr>
      </w:pPr>
      <w:r w:rsidRPr="00AE68A5">
        <w:rPr>
          <w:rFonts w:asciiTheme="minorEastAsia" w:eastAsiaTheme="minorEastAsia" w:hAnsiTheme="minorEastAsia"/>
          <w:kern w:val="0"/>
          <w:sz w:val="24"/>
          <w:szCs w:val="24"/>
        </w:rPr>
        <w:t>华孚</w:t>
      </w:r>
      <w:r w:rsidR="00704E4B" w:rsidRPr="00AE68A5">
        <w:rPr>
          <w:rFonts w:asciiTheme="minorEastAsia" w:eastAsiaTheme="minorEastAsia" w:hAnsiTheme="minorEastAsia"/>
          <w:kern w:val="0"/>
          <w:sz w:val="24"/>
          <w:szCs w:val="24"/>
        </w:rPr>
        <w:t>时尚</w:t>
      </w:r>
      <w:r w:rsidRPr="00AE68A5">
        <w:rPr>
          <w:rFonts w:asciiTheme="minorEastAsia" w:eastAsiaTheme="minorEastAsia" w:hAnsiTheme="minorEastAsia"/>
          <w:kern w:val="0"/>
          <w:sz w:val="24"/>
          <w:szCs w:val="24"/>
        </w:rPr>
        <w:t>股份有限公司</w:t>
      </w:r>
      <w:r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董</w:t>
      </w:r>
      <w:r w:rsidRPr="00AE68A5">
        <w:rPr>
          <w:rFonts w:asciiTheme="minorEastAsia" w:eastAsiaTheme="minorEastAsia" w:hAnsiTheme="minorEastAsia"/>
          <w:kern w:val="0"/>
          <w:sz w:val="24"/>
          <w:szCs w:val="24"/>
        </w:rPr>
        <w:t>事会</w:t>
      </w:r>
    </w:p>
    <w:p w:rsidR="008334EC" w:rsidRPr="00AE68A5" w:rsidRDefault="00AE68A5" w:rsidP="00985BAD">
      <w:pPr>
        <w:autoSpaceDE w:val="0"/>
        <w:autoSpaceDN w:val="0"/>
        <w:adjustRightInd w:val="0"/>
        <w:spacing w:line="500" w:lineRule="exact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二〇二一年十月二十八</w:t>
      </w:r>
      <w:r w:rsidR="006E6AFD" w:rsidRPr="00AE68A5">
        <w:rPr>
          <w:rFonts w:asciiTheme="minorEastAsia" w:eastAsiaTheme="minorEastAsia" w:hAnsiTheme="minorEastAsia" w:hint="eastAsia"/>
          <w:kern w:val="0"/>
          <w:sz w:val="24"/>
          <w:szCs w:val="24"/>
        </w:rPr>
        <w:t>日</w:t>
      </w:r>
    </w:p>
    <w:sectPr w:rsidR="008334EC" w:rsidRPr="00AE68A5" w:rsidSect="00833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94C" w:rsidRDefault="0077294C" w:rsidP="00824DED">
      <w:r>
        <w:separator/>
      </w:r>
    </w:p>
  </w:endnote>
  <w:endnote w:type="continuationSeparator" w:id="0">
    <w:p w:rsidR="0077294C" w:rsidRDefault="0077294C" w:rsidP="0082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94C" w:rsidRDefault="0077294C" w:rsidP="00824DED">
      <w:r>
        <w:separator/>
      </w:r>
    </w:p>
  </w:footnote>
  <w:footnote w:type="continuationSeparator" w:id="0">
    <w:p w:rsidR="0077294C" w:rsidRDefault="0077294C" w:rsidP="00824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AFD"/>
    <w:rsid w:val="00011431"/>
    <w:rsid w:val="00030938"/>
    <w:rsid w:val="000462AD"/>
    <w:rsid w:val="0005344A"/>
    <w:rsid w:val="00072F72"/>
    <w:rsid w:val="00073ED7"/>
    <w:rsid w:val="000864CE"/>
    <w:rsid w:val="000A0E6B"/>
    <w:rsid w:val="000A59A0"/>
    <w:rsid w:val="000E0DC2"/>
    <w:rsid w:val="000E1CB2"/>
    <w:rsid w:val="000F2525"/>
    <w:rsid w:val="000F31DF"/>
    <w:rsid w:val="000F4123"/>
    <w:rsid w:val="00101C2A"/>
    <w:rsid w:val="0010472C"/>
    <w:rsid w:val="00107892"/>
    <w:rsid w:val="00110CA2"/>
    <w:rsid w:val="00140A46"/>
    <w:rsid w:val="001454CC"/>
    <w:rsid w:val="00147F04"/>
    <w:rsid w:val="00154E9C"/>
    <w:rsid w:val="00160828"/>
    <w:rsid w:val="00171561"/>
    <w:rsid w:val="00172BC2"/>
    <w:rsid w:val="001834CB"/>
    <w:rsid w:val="00184D4F"/>
    <w:rsid w:val="00195116"/>
    <w:rsid w:val="001C61AB"/>
    <w:rsid w:val="001E7C24"/>
    <w:rsid w:val="00260090"/>
    <w:rsid w:val="00287EF9"/>
    <w:rsid w:val="002B7A5A"/>
    <w:rsid w:val="002D5BE1"/>
    <w:rsid w:val="002D792A"/>
    <w:rsid w:val="00301B70"/>
    <w:rsid w:val="00331750"/>
    <w:rsid w:val="0037195C"/>
    <w:rsid w:val="003C7D52"/>
    <w:rsid w:val="003D122A"/>
    <w:rsid w:val="003D6B08"/>
    <w:rsid w:val="003D76D1"/>
    <w:rsid w:val="003E3AAF"/>
    <w:rsid w:val="003E47E7"/>
    <w:rsid w:val="00407607"/>
    <w:rsid w:val="00415871"/>
    <w:rsid w:val="004177B7"/>
    <w:rsid w:val="004311AF"/>
    <w:rsid w:val="00471E0D"/>
    <w:rsid w:val="00472C75"/>
    <w:rsid w:val="00481418"/>
    <w:rsid w:val="004B6727"/>
    <w:rsid w:val="004D6190"/>
    <w:rsid w:val="004E7761"/>
    <w:rsid w:val="004F40B5"/>
    <w:rsid w:val="004F782E"/>
    <w:rsid w:val="00504169"/>
    <w:rsid w:val="00513CD5"/>
    <w:rsid w:val="00515F86"/>
    <w:rsid w:val="0052141F"/>
    <w:rsid w:val="00523EE7"/>
    <w:rsid w:val="005262A3"/>
    <w:rsid w:val="00526BC4"/>
    <w:rsid w:val="00533D5E"/>
    <w:rsid w:val="00563FDE"/>
    <w:rsid w:val="0056582B"/>
    <w:rsid w:val="00575FD2"/>
    <w:rsid w:val="00583371"/>
    <w:rsid w:val="005C12D6"/>
    <w:rsid w:val="005C3288"/>
    <w:rsid w:val="005C460B"/>
    <w:rsid w:val="005C6441"/>
    <w:rsid w:val="005D74BF"/>
    <w:rsid w:val="00602F1F"/>
    <w:rsid w:val="0060371E"/>
    <w:rsid w:val="00613DFD"/>
    <w:rsid w:val="00624B96"/>
    <w:rsid w:val="00630782"/>
    <w:rsid w:val="0065306D"/>
    <w:rsid w:val="00663FE3"/>
    <w:rsid w:val="00666BB4"/>
    <w:rsid w:val="00674103"/>
    <w:rsid w:val="00677B15"/>
    <w:rsid w:val="006822AB"/>
    <w:rsid w:val="00697179"/>
    <w:rsid w:val="006D43DC"/>
    <w:rsid w:val="006E6AFD"/>
    <w:rsid w:val="006F311D"/>
    <w:rsid w:val="006F3BB5"/>
    <w:rsid w:val="006F59DF"/>
    <w:rsid w:val="00700436"/>
    <w:rsid w:val="00704E4B"/>
    <w:rsid w:val="00737F5E"/>
    <w:rsid w:val="00744E94"/>
    <w:rsid w:val="0074750C"/>
    <w:rsid w:val="00757D85"/>
    <w:rsid w:val="00767D6E"/>
    <w:rsid w:val="0077294C"/>
    <w:rsid w:val="0077619F"/>
    <w:rsid w:val="0079740D"/>
    <w:rsid w:val="0079769C"/>
    <w:rsid w:val="007C0D39"/>
    <w:rsid w:val="007D5132"/>
    <w:rsid w:val="007E2872"/>
    <w:rsid w:val="007E65A1"/>
    <w:rsid w:val="00822E8C"/>
    <w:rsid w:val="00824DED"/>
    <w:rsid w:val="00826D6E"/>
    <w:rsid w:val="00832685"/>
    <w:rsid w:val="008334EC"/>
    <w:rsid w:val="00841BE8"/>
    <w:rsid w:val="00847235"/>
    <w:rsid w:val="00862A46"/>
    <w:rsid w:val="008720A2"/>
    <w:rsid w:val="008B0176"/>
    <w:rsid w:val="008C3C6D"/>
    <w:rsid w:val="008D13DD"/>
    <w:rsid w:val="008D4E62"/>
    <w:rsid w:val="008E739A"/>
    <w:rsid w:val="00921C1A"/>
    <w:rsid w:val="0093215B"/>
    <w:rsid w:val="00932963"/>
    <w:rsid w:val="0095138F"/>
    <w:rsid w:val="00957BE8"/>
    <w:rsid w:val="00962675"/>
    <w:rsid w:val="00974AE1"/>
    <w:rsid w:val="0098134C"/>
    <w:rsid w:val="00984D7B"/>
    <w:rsid w:val="00985BAD"/>
    <w:rsid w:val="00985CBE"/>
    <w:rsid w:val="00993E83"/>
    <w:rsid w:val="009C4F03"/>
    <w:rsid w:val="009D0419"/>
    <w:rsid w:val="009D7EF8"/>
    <w:rsid w:val="009F23F9"/>
    <w:rsid w:val="009F6B32"/>
    <w:rsid w:val="00A02886"/>
    <w:rsid w:val="00A137E7"/>
    <w:rsid w:val="00A22881"/>
    <w:rsid w:val="00A2438E"/>
    <w:rsid w:val="00A2788A"/>
    <w:rsid w:val="00A35185"/>
    <w:rsid w:val="00A45FE7"/>
    <w:rsid w:val="00A74B9F"/>
    <w:rsid w:val="00A76D9B"/>
    <w:rsid w:val="00A83FCE"/>
    <w:rsid w:val="00AC3C01"/>
    <w:rsid w:val="00AC591E"/>
    <w:rsid w:val="00AC63A0"/>
    <w:rsid w:val="00AC641F"/>
    <w:rsid w:val="00AD43A4"/>
    <w:rsid w:val="00AE68A5"/>
    <w:rsid w:val="00AF376D"/>
    <w:rsid w:val="00B315E6"/>
    <w:rsid w:val="00B34194"/>
    <w:rsid w:val="00B40A5E"/>
    <w:rsid w:val="00B4132A"/>
    <w:rsid w:val="00B47A41"/>
    <w:rsid w:val="00B515EF"/>
    <w:rsid w:val="00B66744"/>
    <w:rsid w:val="00BA6BC2"/>
    <w:rsid w:val="00BA7F76"/>
    <w:rsid w:val="00BB3F3F"/>
    <w:rsid w:val="00BF13AE"/>
    <w:rsid w:val="00BF23F9"/>
    <w:rsid w:val="00C019E6"/>
    <w:rsid w:val="00C21C42"/>
    <w:rsid w:val="00C428C4"/>
    <w:rsid w:val="00C506F0"/>
    <w:rsid w:val="00C55B84"/>
    <w:rsid w:val="00C60F60"/>
    <w:rsid w:val="00C6218A"/>
    <w:rsid w:val="00C75216"/>
    <w:rsid w:val="00C80118"/>
    <w:rsid w:val="00CB7DB4"/>
    <w:rsid w:val="00CF0030"/>
    <w:rsid w:val="00D0411A"/>
    <w:rsid w:val="00D11D80"/>
    <w:rsid w:val="00D12795"/>
    <w:rsid w:val="00D40684"/>
    <w:rsid w:val="00D70B6D"/>
    <w:rsid w:val="00D744A3"/>
    <w:rsid w:val="00D851B2"/>
    <w:rsid w:val="00D872DE"/>
    <w:rsid w:val="00D9258B"/>
    <w:rsid w:val="00DA1675"/>
    <w:rsid w:val="00DA360D"/>
    <w:rsid w:val="00DD30B7"/>
    <w:rsid w:val="00DE43DD"/>
    <w:rsid w:val="00DE734B"/>
    <w:rsid w:val="00DF0348"/>
    <w:rsid w:val="00E330A1"/>
    <w:rsid w:val="00E37C18"/>
    <w:rsid w:val="00E6615D"/>
    <w:rsid w:val="00E7656F"/>
    <w:rsid w:val="00E85137"/>
    <w:rsid w:val="00EE7C11"/>
    <w:rsid w:val="00F01039"/>
    <w:rsid w:val="00F05FA4"/>
    <w:rsid w:val="00F0735F"/>
    <w:rsid w:val="00F54AEF"/>
    <w:rsid w:val="00F70C8D"/>
    <w:rsid w:val="00F758CC"/>
    <w:rsid w:val="00F8199E"/>
    <w:rsid w:val="00F96CE1"/>
    <w:rsid w:val="00FA4AC8"/>
    <w:rsid w:val="00FB6F06"/>
    <w:rsid w:val="00FC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A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E6AFD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824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4DE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4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4DED"/>
    <w:rPr>
      <w:rFonts w:ascii="Calibri" w:eastAsia="宋体" w:hAnsi="Calibri" w:cs="Times New Roman"/>
      <w:sz w:val="18"/>
      <w:szCs w:val="18"/>
    </w:rPr>
  </w:style>
  <w:style w:type="paragraph" w:styleId="a6">
    <w:name w:val="Body Text Indent"/>
    <w:basedOn w:val="a"/>
    <w:link w:val="Char1"/>
    <w:semiHidden/>
    <w:unhideWhenUsed/>
    <w:rsid w:val="00184D4F"/>
    <w:pPr>
      <w:spacing w:line="600" w:lineRule="atLeast"/>
      <w:ind w:firstLineChars="200" w:firstLine="560"/>
    </w:pPr>
    <w:rPr>
      <w:rFonts w:ascii="Times New Roman" w:hAnsi="Times New Roman"/>
      <w:sz w:val="28"/>
      <w:szCs w:val="24"/>
    </w:rPr>
  </w:style>
  <w:style w:type="character" w:customStyle="1" w:styleId="Char1">
    <w:name w:val="正文文本缩进 Char"/>
    <w:basedOn w:val="a0"/>
    <w:link w:val="a6"/>
    <w:semiHidden/>
    <w:rsid w:val="00184D4F"/>
    <w:rPr>
      <w:rFonts w:ascii="Times New Roman" w:eastAsia="宋体" w:hAnsi="Times New Roman" w:cs="Times New Roman"/>
      <w:sz w:val="28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DF034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F0348"/>
    <w:rPr>
      <w:rFonts w:ascii="Calibri" w:eastAsia="宋体" w:hAnsi="Calibri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0E1C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AF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E6AFD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824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4DE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4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4DED"/>
    <w:rPr>
      <w:rFonts w:ascii="Calibri" w:eastAsia="宋体" w:hAnsi="Calibri" w:cs="Times New Roman"/>
      <w:sz w:val="18"/>
      <w:szCs w:val="18"/>
    </w:rPr>
  </w:style>
  <w:style w:type="paragraph" w:styleId="a6">
    <w:name w:val="Body Text Indent"/>
    <w:basedOn w:val="a"/>
    <w:link w:val="Char1"/>
    <w:semiHidden/>
    <w:unhideWhenUsed/>
    <w:rsid w:val="00184D4F"/>
    <w:pPr>
      <w:spacing w:line="600" w:lineRule="atLeast"/>
      <w:ind w:firstLineChars="200" w:firstLine="560"/>
    </w:pPr>
    <w:rPr>
      <w:rFonts w:ascii="Times New Roman" w:hAnsi="Times New Roman"/>
      <w:sz w:val="28"/>
      <w:szCs w:val="24"/>
    </w:rPr>
  </w:style>
  <w:style w:type="character" w:customStyle="1" w:styleId="Char1">
    <w:name w:val="正文文本缩进 Char"/>
    <w:basedOn w:val="a0"/>
    <w:link w:val="a6"/>
    <w:semiHidden/>
    <w:rsid w:val="00184D4F"/>
    <w:rPr>
      <w:rFonts w:ascii="Times New Roman" w:eastAsia="宋体" w:hAnsi="Times New Roman" w:cs="Times New Roman"/>
      <w:sz w:val="28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DF034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F0348"/>
    <w:rPr>
      <w:rFonts w:ascii="Calibri" w:eastAsia="宋体" w:hAnsi="Calibri" w:cs="Times New Roman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0E1C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0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info.com.cn" TargetMode="External"/><Relationship Id="rId13" Type="http://schemas.openxmlformats.org/officeDocument/2006/relationships/hyperlink" Target="http://www.cninfo.com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ninfo.com.c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ninfo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ninfo.com.cn" TargetMode="External"/><Relationship Id="rId10" Type="http://schemas.openxmlformats.org/officeDocument/2006/relationships/hyperlink" Target="http://www.cninfo.com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80.96.8.44/EquitySalesWeb/F9/BulletinNews/Bulletin.aspx?Version=2&amp;Remarks=SmartReader&amp;NewTerminal=true&amp;WindCode=002042.SZ&amp;lan=cn" TargetMode="External"/><Relationship Id="rId14" Type="http://schemas.openxmlformats.org/officeDocument/2006/relationships/hyperlink" Target="http://www.cninfo.com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5E0AB-79FA-45DF-99AC-6B4D18AF1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372</Words>
  <Characters>2127</Characters>
  <Application>Microsoft Office Word</Application>
  <DocSecurity>0</DocSecurity>
  <Lines>17</Lines>
  <Paragraphs>4</Paragraphs>
  <ScaleCrop>false</ScaleCrop>
  <Company>Lenovo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孙献</dc:creator>
  <cp:lastModifiedBy>孙献</cp:lastModifiedBy>
  <cp:revision>11</cp:revision>
  <cp:lastPrinted>2018-04-24T01:50:00Z</cp:lastPrinted>
  <dcterms:created xsi:type="dcterms:W3CDTF">2021-10-06T03:23:00Z</dcterms:created>
  <dcterms:modified xsi:type="dcterms:W3CDTF">2021-10-27T07:50:00Z</dcterms:modified>
</cp:coreProperties>
</file>