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CB" w:rsidRPr="00124ECB" w:rsidRDefault="00124ECB" w:rsidP="00124ECB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124ECB">
        <w:rPr>
          <w:rFonts w:asciiTheme="majorEastAsia" w:eastAsiaTheme="majorEastAsia" w:hAnsiTheme="majorEastAsia"/>
          <w:b/>
          <w:sz w:val="36"/>
          <w:szCs w:val="36"/>
        </w:rPr>
        <w:t>华孚时尚股份有限公司董事会关于</w:t>
      </w:r>
    </w:p>
    <w:p w:rsidR="004938B3" w:rsidRPr="00124ECB" w:rsidRDefault="00124ECB" w:rsidP="00124ECB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124ECB">
        <w:rPr>
          <w:rFonts w:asciiTheme="majorEastAsia" w:eastAsiaTheme="majorEastAsia" w:hAnsiTheme="majorEastAsia"/>
          <w:b/>
          <w:sz w:val="36"/>
          <w:szCs w:val="36"/>
        </w:rPr>
        <w:t>公司第四期员工持股计划（草案）的合</w:t>
      </w:r>
      <w:proofErr w:type="gramStart"/>
      <w:r w:rsidRPr="00124ECB">
        <w:rPr>
          <w:rFonts w:asciiTheme="majorEastAsia" w:eastAsiaTheme="majorEastAsia" w:hAnsiTheme="majorEastAsia"/>
          <w:b/>
          <w:sz w:val="36"/>
          <w:szCs w:val="36"/>
        </w:rPr>
        <w:t>规</w:t>
      </w:r>
      <w:proofErr w:type="gramEnd"/>
      <w:r w:rsidRPr="00124ECB">
        <w:rPr>
          <w:rFonts w:asciiTheme="majorEastAsia" w:eastAsiaTheme="majorEastAsia" w:hAnsiTheme="majorEastAsia"/>
          <w:b/>
          <w:sz w:val="36"/>
          <w:szCs w:val="36"/>
        </w:rPr>
        <w:t>性说明</w:t>
      </w:r>
    </w:p>
    <w:p w:rsidR="00124ECB" w:rsidRDefault="00124ECB" w:rsidP="00124EC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124ECB" w:rsidRPr="00124ECB" w:rsidRDefault="00124ECB" w:rsidP="00124EC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  <w:r w:rsidRPr="00124ECB">
        <w:rPr>
          <w:rFonts w:asciiTheme="minorEastAsia" w:hAnsiTheme="minorEastAsia" w:hint="eastAsia"/>
          <w:sz w:val="24"/>
          <w:szCs w:val="24"/>
        </w:rPr>
        <w:t>华孚时尚</w:t>
      </w:r>
      <w:r w:rsidRPr="00124ECB">
        <w:rPr>
          <w:rFonts w:asciiTheme="minorEastAsia" w:hAnsiTheme="minorEastAsia" w:hint="eastAsia"/>
          <w:sz w:val="24"/>
          <w:szCs w:val="24"/>
        </w:rPr>
        <w:t>股份有限公司（下称“公司”）根据《中华人民共和国公司法》《中华人民共和国证券法》《深圳证券交易所股票上市规则》《关于上市公司实施员工持股计划试点的指导意见》（以下简称“指导意见”）《深圳证券交易所上市公司自律监管指引第1号——主板上市公司规范运作》（以下简称“《自律监管指引第1号》”）等法律、法规、规范性文件以及《</w:t>
      </w:r>
      <w:r w:rsidRPr="00124ECB">
        <w:rPr>
          <w:rFonts w:asciiTheme="minorEastAsia" w:hAnsiTheme="minorEastAsia" w:hint="eastAsia"/>
          <w:sz w:val="24"/>
          <w:szCs w:val="24"/>
        </w:rPr>
        <w:t>公司章程》等有关规定，制定《华孚时尚</w:t>
      </w:r>
      <w:r w:rsidRPr="00124ECB">
        <w:rPr>
          <w:rFonts w:asciiTheme="minorEastAsia" w:hAnsiTheme="minorEastAsia" w:hint="eastAsia"/>
          <w:sz w:val="24"/>
          <w:szCs w:val="24"/>
        </w:rPr>
        <w:t>股份有限公司</w:t>
      </w:r>
      <w:r w:rsidRPr="00124ECB">
        <w:rPr>
          <w:rFonts w:asciiTheme="minorEastAsia" w:hAnsiTheme="minorEastAsia" w:hint="eastAsia"/>
          <w:sz w:val="24"/>
          <w:szCs w:val="24"/>
        </w:rPr>
        <w:t>第四期</w:t>
      </w:r>
      <w:r w:rsidRPr="00124ECB">
        <w:rPr>
          <w:rFonts w:asciiTheme="minorEastAsia" w:hAnsiTheme="minorEastAsia" w:hint="eastAsia"/>
          <w:sz w:val="24"/>
          <w:szCs w:val="24"/>
        </w:rPr>
        <w:t>员工持股计划（草案）》（下称“本次员工持股计划”），现对本次员工持股计划是否符合《指导意见》等相关规定说明如下：</w:t>
      </w:r>
    </w:p>
    <w:p w:rsidR="00124ECB" w:rsidRPr="00124ECB" w:rsidRDefault="00124ECB" w:rsidP="00124EC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24ECB">
        <w:rPr>
          <w:rFonts w:asciiTheme="minorEastAsia" w:hAnsiTheme="minorEastAsia" w:hint="eastAsia"/>
          <w:sz w:val="24"/>
          <w:szCs w:val="24"/>
        </w:rPr>
        <w:t>1、公司不存在《指导意见》《自律监管指引第1号》等法律法规、规范性文件的禁止实施员工持股计划的情形；</w:t>
      </w:r>
    </w:p>
    <w:p w:rsidR="00124ECB" w:rsidRPr="00124ECB" w:rsidRDefault="00124ECB" w:rsidP="00124EC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24ECB">
        <w:rPr>
          <w:rFonts w:asciiTheme="minorEastAsia" w:hAnsiTheme="minorEastAsia" w:hint="eastAsia"/>
          <w:sz w:val="24"/>
          <w:szCs w:val="24"/>
        </w:rPr>
        <w:t>2、本次员工持股计划内容符合《指导意见》《自律监管指引第1号》等有关法律、法规及规范性文件的规定，程序合法、有效；</w:t>
      </w:r>
    </w:p>
    <w:p w:rsidR="00124ECB" w:rsidRPr="00124ECB" w:rsidRDefault="00124ECB" w:rsidP="00124EC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24ECB">
        <w:rPr>
          <w:rFonts w:asciiTheme="minorEastAsia" w:hAnsiTheme="minorEastAsia" w:hint="eastAsia"/>
          <w:sz w:val="24"/>
          <w:szCs w:val="24"/>
        </w:rPr>
        <w:t>3、公司审议本次员工持股计划相关议案的决策程序合法、有效，不存在损害公司及全体股东利益的情形，亦不存在摊派、强行分配等方式强制员工参与本次员工持股计划的情形；</w:t>
      </w:r>
    </w:p>
    <w:p w:rsidR="00124ECB" w:rsidRPr="00124ECB" w:rsidRDefault="00124ECB" w:rsidP="00124EC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24ECB">
        <w:rPr>
          <w:rFonts w:asciiTheme="minorEastAsia" w:hAnsiTheme="minorEastAsia" w:hint="eastAsia"/>
          <w:sz w:val="24"/>
          <w:szCs w:val="24"/>
        </w:rPr>
        <w:t>4、公司监事会对本次员工持股计划名单进行了核实，认为本次员工持股计划拟定的持有人符合《指导意见》《自律监管指引第1号》等相关法律法规、规范性文件规定的持有人条件，符合本次员工持股计划规定的持有人范围，其作为公司本次员工持股计划持有人的主体资格合法、有效；</w:t>
      </w:r>
    </w:p>
    <w:p w:rsidR="00124ECB" w:rsidRPr="00124ECB" w:rsidRDefault="00124ECB" w:rsidP="00124EC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24ECB">
        <w:rPr>
          <w:rFonts w:asciiTheme="minorEastAsia" w:hAnsiTheme="minorEastAsia" w:hint="eastAsia"/>
          <w:sz w:val="24"/>
          <w:szCs w:val="24"/>
        </w:rPr>
        <w:t>5、本次员工持股计划有利于公司的长期持续发展，不存在损害公司及全体股东利益的情形。</w:t>
      </w:r>
    </w:p>
    <w:p w:rsidR="00124ECB" w:rsidRPr="00124ECB" w:rsidRDefault="00124ECB" w:rsidP="00124EC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24ECB">
        <w:rPr>
          <w:rFonts w:asciiTheme="minorEastAsia" w:hAnsiTheme="minorEastAsia" w:hint="eastAsia"/>
          <w:sz w:val="24"/>
          <w:szCs w:val="24"/>
        </w:rPr>
        <w:t>综上，董事会认为公司实施本次员工持股计划符合《指导意见》《自律监管指引第1号》等相关规定。</w:t>
      </w:r>
    </w:p>
    <w:p w:rsidR="00124ECB" w:rsidRPr="00124ECB" w:rsidRDefault="00124ECB" w:rsidP="00124ECB">
      <w:pPr>
        <w:spacing w:line="360" w:lineRule="auto"/>
        <w:ind w:firstLineChars="200" w:firstLine="480"/>
        <w:jc w:val="right"/>
        <w:rPr>
          <w:rFonts w:asciiTheme="minorEastAsia" w:hAnsiTheme="minorEastAsia" w:hint="eastAsia"/>
          <w:sz w:val="24"/>
          <w:szCs w:val="24"/>
        </w:rPr>
      </w:pPr>
      <w:r w:rsidRPr="00124ECB">
        <w:rPr>
          <w:rFonts w:asciiTheme="minorEastAsia" w:hAnsiTheme="minorEastAsia" w:hint="eastAsia"/>
          <w:sz w:val="24"/>
          <w:szCs w:val="24"/>
        </w:rPr>
        <w:t>华孚时尚</w:t>
      </w:r>
      <w:r w:rsidRPr="00124ECB">
        <w:rPr>
          <w:rFonts w:asciiTheme="minorEastAsia" w:hAnsiTheme="minorEastAsia" w:hint="eastAsia"/>
          <w:sz w:val="24"/>
          <w:szCs w:val="24"/>
        </w:rPr>
        <w:t>股份有限公司</w:t>
      </w:r>
    </w:p>
    <w:p w:rsidR="00124ECB" w:rsidRPr="00124ECB" w:rsidRDefault="00124ECB" w:rsidP="00124ECB">
      <w:pPr>
        <w:spacing w:line="360" w:lineRule="auto"/>
        <w:ind w:firstLineChars="200" w:firstLine="480"/>
        <w:jc w:val="right"/>
        <w:rPr>
          <w:rFonts w:asciiTheme="minorEastAsia" w:hAnsiTheme="minorEastAsia" w:hint="eastAsia"/>
          <w:sz w:val="24"/>
          <w:szCs w:val="24"/>
        </w:rPr>
      </w:pPr>
      <w:r w:rsidRPr="00124ECB">
        <w:rPr>
          <w:rFonts w:asciiTheme="minorEastAsia" w:hAnsiTheme="minorEastAsia" w:hint="eastAsia"/>
          <w:sz w:val="24"/>
          <w:szCs w:val="24"/>
        </w:rPr>
        <w:t>董事会</w:t>
      </w:r>
    </w:p>
    <w:p w:rsidR="00124ECB" w:rsidRPr="00124ECB" w:rsidRDefault="00124ECB" w:rsidP="00124ECB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124ECB">
        <w:rPr>
          <w:rFonts w:asciiTheme="minorEastAsia" w:hAnsiTheme="minorEastAsia" w:hint="eastAsia"/>
          <w:sz w:val="24"/>
          <w:szCs w:val="24"/>
        </w:rPr>
        <w:t>二〇二四年十二月四</w:t>
      </w:r>
      <w:r w:rsidRPr="00124ECB">
        <w:rPr>
          <w:rFonts w:asciiTheme="minorEastAsia" w:hAnsiTheme="minorEastAsia" w:hint="eastAsia"/>
          <w:sz w:val="24"/>
          <w:szCs w:val="24"/>
        </w:rPr>
        <w:t>日</w:t>
      </w:r>
    </w:p>
    <w:sectPr w:rsidR="00124ECB" w:rsidRPr="00124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CB"/>
    <w:rsid w:val="0002038B"/>
    <w:rsid w:val="00035830"/>
    <w:rsid w:val="000706F3"/>
    <w:rsid w:val="000856FC"/>
    <w:rsid w:val="000B5DCB"/>
    <w:rsid w:val="000D1D9F"/>
    <w:rsid w:val="000D1F08"/>
    <w:rsid w:val="000E71A4"/>
    <w:rsid w:val="00113194"/>
    <w:rsid w:val="00124ECB"/>
    <w:rsid w:val="001270B8"/>
    <w:rsid w:val="001F1CA3"/>
    <w:rsid w:val="001F797B"/>
    <w:rsid w:val="001F7CAD"/>
    <w:rsid w:val="00203EC8"/>
    <w:rsid w:val="00211DD2"/>
    <w:rsid w:val="002E4D37"/>
    <w:rsid w:val="002F6FD5"/>
    <w:rsid w:val="00373B6E"/>
    <w:rsid w:val="003A32C0"/>
    <w:rsid w:val="003B74ED"/>
    <w:rsid w:val="003D092A"/>
    <w:rsid w:val="00435129"/>
    <w:rsid w:val="00480637"/>
    <w:rsid w:val="00490521"/>
    <w:rsid w:val="00492209"/>
    <w:rsid w:val="00492563"/>
    <w:rsid w:val="004B108D"/>
    <w:rsid w:val="004B2747"/>
    <w:rsid w:val="0052462A"/>
    <w:rsid w:val="005363B2"/>
    <w:rsid w:val="00536A9A"/>
    <w:rsid w:val="00544A66"/>
    <w:rsid w:val="0057325F"/>
    <w:rsid w:val="00577CF4"/>
    <w:rsid w:val="005A6BD3"/>
    <w:rsid w:val="005C126F"/>
    <w:rsid w:val="005D3FD6"/>
    <w:rsid w:val="005E2348"/>
    <w:rsid w:val="005E60B9"/>
    <w:rsid w:val="0061405B"/>
    <w:rsid w:val="00640A27"/>
    <w:rsid w:val="006572B1"/>
    <w:rsid w:val="00672C25"/>
    <w:rsid w:val="00683400"/>
    <w:rsid w:val="006B0CFB"/>
    <w:rsid w:val="006C159B"/>
    <w:rsid w:val="006E31D1"/>
    <w:rsid w:val="00704098"/>
    <w:rsid w:val="0072263F"/>
    <w:rsid w:val="007235E8"/>
    <w:rsid w:val="00725E83"/>
    <w:rsid w:val="00754305"/>
    <w:rsid w:val="0075541C"/>
    <w:rsid w:val="0077030A"/>
    <w:rsid w:val="00780D96"/>
    <w:rsid w:val="007A3E48"/>
    <w:rsid w:val="007E23A3"/>
    <w:rsid w:val="00823804"/>
    <w:rsid w:val="00860086"/>
    <w:rsid w:val="0088409D"/>
    <w:rsid w:val="00894816"/>
    <w:rsid w:val="008E6B6E"/>
    <w:rsid w:val="008E7A49"/>
    <w:rsid w:val="0095461B"/>
    <w:rsid w:val="009731A7"/>
    <w:rsid w:val="009737C4"/>
    <w:rsid w:val="00973E23"/>
    <w:rsid w:val="009C6270"/>
    <w:rsid w:val="009E1A58"/>
    <w:rsid w:val="00A4460F"/>
    <w:rsid w:val="00A46C9C"/>
    <w:rsid w:val="00AD67CF"/>
    <w:rsid w:val="00AE6E76"/>
    <w:rsid w:val="00B25AE7"/>
    <w:rsid w:val="00B421B8"/>
    <w:rsid w:val="00B775F6"/>
    <w:rsid w:val="00B96F5F"/>
    <w:rsid w:val="00BA38DF"/>
    <w:rsid w:val="00BA7F0B"/>
    <w:rsid w:val="00BC252B"/>
    <w:rsid w:val="00BF13E3"/>
    <w:rsid w:val="00C1583F"/>
    <w:rsid w:val="00C456A8"/>
    <w:rsid w:val="00C65418"/>
    <w:rsid w:val="00C710F1"/>
    <w:rsid w:val="00CA3C5A"/>
    <w:rsid w:val="00CB3BEE"/>
    <w:rsid w:val="00CC2752"/>
    <w:rsid w:val="00CF4480"/>
    <w:rsid w:val="00D077CC"/>
    <w:rsid w:val="00D378B5"/>
    <w:rsid w:val="00D93C37"/>
    <w:rsid w:val="00DA13FA"/>
    <w:rsid w:val="00DA1B6B"/>
    <w:rsid w:val="00DA27CC"/>
    <w:rsid w:val="00DA2910"/>
    <w:rsid w:val="00DD1918"/>
    <w:rsid w:val="00E77E17"/>
    <w:rsid w:val="00E94FC2"/>
    <w:rsid w:val="00EA5788"/>
    <w:rsid w:val="00EE2D5A"/>
    <w:rsid w:val="00EF77F0"/>
    <w:rsid w:val="00F13890"/>
    <w:rsid w:val="00F144CB"/>
    <w:rsid w:val="00F15823"/>
    <w:rsid w:val="00F46874"/>
    <w:rsid w:val="00FA5391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孙献</dc:creator>
  <cp:lastModifiedBy>孙献</cp:lastModifiedBy>
  <cp:revision>1</cp:revision>
  <dcterms:created xsi:type="dcterms:W3CDTF">2024-12-02T08:25:00Z</dcterms:created>
  <dcterms:modified xsi:type="dcterms:W3CDTF">2024-12-02T08:31:00Z</dcterms:modified>
</cp:coreProperties>
</file>