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E21DD">
      <w:pPr>
        <w:spacing w:line="360" w:lineRule="auto"/>
        <w:jc w:val="center"/>
        <w:rPr>
          <w:rFonts w:ascii="黑体" w:hAnsi="黑体" w:eastAsia="黑体"/>
          <w:bCs/>
          <w:kern w:val="0"/>
          <w:szCs w:val="21"/>
        </w:rPr>
      </w:pPr>
      <w:r>
        <w:rPr>
          <w:rFonts w:ascii="黑体" w:hAnsi="黑体" w:eastAsia="黑体"/>
          <w:bCs/>
          <w:kern w:val="0"/>
          <w:szCs w:val="21"/>
        </w:rPr>
        <w:t xml:space="preserve">证券代码：002042  </w:t>
      </w:r>
      <w:r>
        <w:rPr>
          <w:rFonts w:hint="eastAsia" w:ascii="黑体" w:hAnsi="黑体" w:eastAsia="黑体"/>
          <w:bCs/>
          <w:kern w:val="0"/>
          <w:szCs w:val="21"/>
        </w:rPr>
        <w:t xml:space="preserve">  </w:t>
      </w:r>
      <w:r>
        <w:rPr>
          <w:rFonts w:ascii="黑体" w:hAnsi="黑体" w:eastAsia="黑体"/>
          <w:bCs/>
          <w:kern w:val="0"/>
          <w:szCs w:val="21"/>
        </w:rPr>
        <w:t xml:space="preserve">  </w:t>
      </w:r>
      <w:r>
        <w:rPr>
          <w:rFonts w:hint="eastAsia" w:ascii="黑体" w:hAnsi="黑体" w:eastAsia="黑体"/>
          <w:bCs/>
          <w:kern w:val="0"/>
          <w:szCs w:val="21"/>
        </w:rPr>
        <w:t xml:space="preserve">  </w:t>
      </w:r>
      <w:r>
        <w:rPr>
          <w:rFonts w:ascii="黑体" w:hAnsi="黑体" w:eastAsia="黑体"/>
          <w:bCs/>
          <w:kern w:val="0"/>
          <w:szCs w:val="21"/>
        </w:rPr>
        <w:t xml:space="preserve">        证券简称：华孚时尚      </w:t>
      </w:r>
      <w:r>
        <w:rPr>
          <w:rFonts w:hint="eastAsia" w:ascii="黑体" w:hAnsi="黑体" w:eastAsia="黑体"/>
          <w:bCs/>
          <w:kern w:val="0"/>
          <w:szCs w:val="21"/>
        </w:rPr>
        <w:t xml:space="preserve">   </w:t>
      </w:r>
      <w:r>
        <w:rPr>
          <w:rFonts w:ascii="黑体" w:hAnsi="黑体" w:eastAsia="黑体"/>
          <w:bCs/>
          <w:kern w:val="0"/>
          <w:szCs w:val="21"/>
        </w:rPr>
        <w:t xml:space="preserve">   公告编号：20</w:t>
      </w:r>
      <w:r>
        <w:rPr>
          <w:rFonts w:hint="eastAsia" w:ascii="黑体" w:hAnsi="黑体" w:eastAsia="黑体"/>
          <w:bCs/>
          <w:kern w:val="0"/>
          <w:szCs w:val="21"/>
        </w:rPr>
        <w:t>25-19</w:t>
      </w:r>
    </w:p>
    <w:p w14:paraId="5875D86D">
      <w:pPr>
        <w:spacing w:line="360" w:lineRule="auto"/>
        <w:ind w:firstLine="723" w:firstLineChars="200"/>
        <w:jc w:val="center"/>
        <w:rPr>
          <w:b/>
          <w:bCs/>
          <w:sz w:val="36"/>
          <w:szCs w:val="36"/>
        </w:rPr>
      </w:pPr>
    </w:p>
    <w:p w14:paraId="09503CE6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华孚时尚股份有限公司</w:t>
      </w:r>
    </w:p>
    <w:p w14:paraId="22D77A79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关于子公司出租房产暨关联交易的公告</w:t>
      </w:r>
    </w:p>
    <w:p w14:paraId="1D171DB2">
      <w:pPr>
        <w:wordWrap w:val="0"/>
        <w:spacing w:line="400" w:lineRule="exact"/>
        <w:ind w:left="284" w:firstLine="482" w:firstLineChars="201"/>
        <w:rPr>
          <w:rFonts w:ascii="楷体" w:hAnsi="楷体" w:eastAsia="楷体"/>
          <w:sz w:val="24"/>
        </w:rPr>
      </w:pPr>
    </w:p>
    <w:p w14:paraId="0A669963">
      <w:pPr>
        <w:wordWrap w:val="0"/>
        <w:spacing w:line="400" w:lineRule="exact"/>
        <w:ind w:firstLine="424" w:firstLineChars="177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本公司及董事会全体成员保证公告内容的真实、准确和完整，没有虚假记载、误导性陈述或重大遗漏。</w:t>
      </w:r>
    </w:p>
    <w:p w14:paraId="1343A333">
      <w:pPr>
        <w:pStyle w:val="2"/>
      </w:pPr>
    </w:p>
    <w:p w14:paraId="4B827735">
      <w:pPr>
        <w:numPr>
          <w:ilvl w:val="0"/>
          <w:numId w:val="1"/>
        </w:numPr>
        <w:spacing w:line="360" w:lineRule="auto"/>
        <w:ind w:firstLine="482" w:firstLineChars="200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关联交易基本概述</w:t>
      </w:r>
    </w:p>
    <w:p w14:paraId="5E58DB40">
      <w:pPr>
        <w:numPr>
          <w:ilvl w:val="0"/>
          <w:numId w:val="2"/>
        </w:num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华孚时尚股份有限公司（以下简称“公司”）全资子公司浙江华孚色纺有限公司（以下简称“浙江华孚”）拟与公司关联方浙江华尚产业运营有限公司（以下简称“华尚产业运营”）签订《</w:t>
      </w:r>
      <w:r>
        <w:rPr>
          <w:rFonts w:hint="eastAsia" w:asciiTheme="minorEastAsia" w:hAnsiTheme="minorEastAsia"/>
          <w:sz w:val="24"/>
          <w:lang w:val="en-US" w:eastAsia="zh-CN"/>
        </w:rPr>
        <w:t>房产</w:t>
      </w:r>
      <w:r>
        <w:rPr>
          <w:rFonts w:hint="eastAsia" w:asciiTheme="minorEastAsia" w:hAnsiTheme="minorEastAsia"/>
          <w:sz w:val="24"/>
        </w:rPr>
        <w:t>租赁合同》，浙江华孚拟将部分自有闲置房产出租给华尚产业运营，租期</w:t>
      </w:r>
      <w:r>
        <w:rPr>
          <w:rFonts w:asciiTheme="minorEastAsia" w:hAnsiTheme="minorEastAsia"/>
          <w:sz w:val="24"/>
        </w:rPr>
        <w:t>自</w:t>
      </w:r>
      <w:r>
        <w:rPr>
          <w:rFonts w:hint="eastAsia" w:asciiTheme="minorEastAsia" w:hAnsiTheme="minorEastAsia"/>
          <w:sz w:val="24"/>
        </w:rPr>
        <w:t>2025</w:t>
      </w:r>
      <w:r>
        <w:rPr>
          <w:rFonts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</w:rPr>
        <w:t>5</w:t>
      </w:r>
      <w:r>
        <w:rPr>
          <w:rFonts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</w:rPr>
        <w:t>1</w:t>
      </w:r>
      <w:r>
        <w:rPr>
          <w:rFonts w:asciiTheme="minorEastAsia" w:hAnsiTheme="minorEastAsia"/>
          <w:sz w:val="24"/>
        </w:rPr>
        <w:t>日至</w:t>
      </w:r>
      <w:r>
        <w:rPr>
          <w:rFonts w:hint="eastAsia" w:asciiTheme="minorEastAsia" w:hAnsiTheme="minorEastAsia"/>
          <w:sz w:val="24"/>
        </w:rPr>
        <w:t>2045</w:t>
      </w:r>
      <w:r>
        <w:rPr>
          <w:rFonts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</w:rPr>
        <w:t>4</w:t>
      </w:r>
      <w:r>
        <w:rPr>
          <w:rFonts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</w:rPr>
        <w:t>30</w:t>
      </w:r>
      <w:r>
        <w:rPr>
          <w:rFonts w:asciiTheme="minorEastAsia" w:hAnsiTheme="minorEastAsia"/>
          <w:sz w:val="24"/>
        </w:rPr>
        <w:t>日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首年租金为人民币</w:t>
      </w:r>
      <w:r>
        <w:rPr>
          <w:rFonts w:hint="eastAsia" w:asciiTheme="minorEastAsia" w:hAnsiTheme="minorEastAsia"/>
          <w:sz w:val="24"/>
        </w:rPr>
        <w:t>162.00万元，</w:t>
      </w:r>
      <w:r>
        <w:rPr>
          <w:rFonts w:asciiTheme="minorEastAsia" w:hAnsiTheme="minorEastAsia"/>
          <w:sz w:val="24"/>
        </w:rPr>
        <w:t>后续每5年递增8%</w:t>
      </w:r>
      <w:r>
        <w:rPr>
          <w:rFonts w:hint="eastAsia" w:asciiTheme="minorEastAsia" w:hAnsiTheme="minorEastAsia"/>
          <w:sz w:val="24"/>
        </w:rPr>
        <w:t>。</w:t>
      </w:r>
      <w:r>
        <w:rPr>
          <w:rFonts w:asciiTheme="minorEastAsia" w:hAnsiTheme="minorEastAsia"/>
          <w:sz w:val="24"/>
        </w:rPr>
        <w:t>预计</w:t>
      </w:r>
      <w:r>
        <w:rPr>
          <w:rFonts w:hint="eastAsia" w:asciiTheme="minorEastAsia" w:hAnsiTheme="minorEastAsia"/>
          <w:sz w:val="24"/>
        </w:rPr>
        <w:t>总租金3</w:t>
      </w:r>
      <w:r>
        <w:rPr>
          <w:rFonts w:hint="eastAsia" w:asciiTheme="minorEastAsia" w:hAnsiTheme="minorEastAsia"/>
          <w:sz w:val="24"/>
          <w:lang w:val="en-US" w:eastAsia="zh-CN"/>
        </w:rPr>
        <w:t>,</w:t>
      </w:r>
      <w:r>
        <w:rPr>
          <w:rFonts w:hint="eastAsia" w:asciiTheme="minorEastAsia" w:hAnsiTheme="minorEastAsia"/>
          <w:sz w:val="24"/>
        </w:rPr>
        <w:t>650.00万元。</w:t>
      </w:r>
    </w:p>
    <w:p w14:paraId="14BBB1BB">
      <w:pPr>
        <w:numPr>
          <w:ilvl w:val="0"/>
          <w:numId w:val="2"/>
        </w:num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华尚产业运营为公司的联营企业，本次交易构成关联交易。</w:t>
      </w:r>
    </w:p>
    <w:p w14:paraId="176BEFEB">
      <w:pPr>
        <w:numPr>
          <w:ilvl w:val="0"/>
          <w:numId w:val="2"/>
        </w:num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本次关联交易不构成《上市公司重大资产重组管理办法》规定的重大资产重组、不构成重组上市，不需要经过有关部门批准。</w:t>
      </w:r>
    </w:p>
    <w:p w14:paraId="7235966B">
      <w:pPr>
        <w:pStyle w:val="2"/>
        <w:numPr>
          <w:ilvl w:val="0"/>
          <w:numId w:val="2"/>
        </w:num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公司于</w:t>
      </w:r>
      <w:r>
        <w:rPr>
          <w:rFonts w:hint="eastAsia" w:asciiTheme="minorEastAsia" w:hAnsiTheme="minorEastAsia"/>
          <w:sz w:val="24"/>
          <w:szCs w:val="24"/>
        </w:rPr>
        <w:t>2025年4月24日召开第九届董事会第一次会议，以9票赞成、0票反对、0票回避的表决结果审议通过《关于子公司出租房产暨关联交易的议案》，华尚产业运营为公司的联营企业，本次交易构成关联交易，不涉及关联董事回避表决。该事项无需提交至公司股东大会审议。</w:t>
      </w:r>
    </w:p>
    <w:p w14:paraId="3D9F355D">
      <w:pPr>
        <w:numPr>
          <w:ilvl w:val="0"/>
          <w:numId w:val="1"/>
        </w:num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关联方基本情况</w:t>
      </w:r>
    </w:p>
    <w:p w14:paraId="335438DD">
      <w:pPr>
        <w:pStyle w:val="2"/>
        <w:numPr>
          <w:ilvl w:val="0"/>
          <w:numId w:val="3"/>
        </w:num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关联方工商信息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466"/>
      </w:tblGrid>
      <w:tr w14:paraId="478E7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</w:tcPr>
          <w:p w14:paraId="34D554CD">
            <w:pPr>
              <w:pStyle w:val="2"/>
              <w:ind w:firstLine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企业名称</w:t>
            </w:r>
          </w:p>
        </w:tc>
        <w:tc>
          <w:tcPr>
            <w:tcW w:w="6466" w:type="dxa"/>
          </w:tcPr>
          <w:p w14:paraId="38F6FE67">
            <w:pPr>
              <w:pStyle w:val="2"/>
              <w:ind w:firstLine="0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浙江华尚产业运营有限公司</w:t>
            </w:r>
          </w:p>
        </w:tc>
      </w:tr>
      <w:tr w14:paraId="145AD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</w:tcPr>
          <w:p w14:paraId="12BFD851">
            <w:pPr>
              <w:pStyle w:val="2"/>
              <w:ind w:firstLine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统一社会信用代码</w:t>
            </w:r>
          </w:p>
        </w:tc>
        <w:tc>
          <w:tcPr>
            <w:tcW w:w="6466" w:type="dxa"/>
          </w:tcPr>
          <w:p w14:paraId="219E9ADA">
            <w:pPr>
              <w:pStyle w:val="2"/>
              <w:ind w:firstLine="0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91330604MA7EA5PD6K</w:t>
            </w:r>
          </w:p>
        </w:tc>
      </w:tr>
      <w:tr w14:paraId="31513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</w:tcPr>
          <w:p w14:paraId="1D86F44F">
            <w:pPr>
              <w:pStyle w:val="2"/>
              <w:ind w:firstLine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成立日期</w:t>
            </w:r>
          </w:p>
        </w:tc>
        <w:tc>
          <w:tcPr>
            <w:tcW w:w="6466" w:type="dxa"/>
          </w:tcPr>
          <w:p w14:paraId="11B4A670">
            <w:pPr>
              <w:pStyle w:val="2"/>
              <w:ind w:firstLine="0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2021年12月1日</w:t>
            </w:r>
          </w:p>
        </w:tc>
      </w:tr>
      <w:tr w14:paraId="79E21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</w:tcPr>
          <w:p w14:paraId="2764126D">
            <w:pPr>
              <w:pStyle w:val="2"/>
              <w:ind w:firstLine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企业性质</w:t>
            </w:r>
          </w:p>
        </w:tc>
        <w:tc>
          <w:tcPr>
            <w:tcW w:w="6466" w:type="dxa"/>
          </w:tcPr>
          <w:p w14:paraId="3BF5FB30">
            <w:pPr>
              <w:pStyle w:val="2"/>
              <w:ind w:firstLine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有限责任公司</w:t>
            </w:r>
          </w:p>
        </w:tc>
      </w:tr>
      <w:tr w14:paraId="67973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</w:tcPr>
          <w:p w14:paraId="48F00012">
            <w:pPr>
              <w:pStyle w:val="2"/>
              <w:ind w:firstLine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注册地址</w:t>
            </w:r>
          </w:p>
        </w:tc>
        <w:tc>
          <w:tcPr>
            <w:tcW w:w="6466" w:type="dxa"/>
          </w:tcPr>
          <w:p w14:paraId="2CDC36D4">
            <w:pPr>
              <w:pStyle w:val="2"/>
              <w:ind w:firstLine="0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浙江省绍兴市上虞区曹娥街道人民西路1088号</w:t>
            </w:r>
          </w:p>
        </w:tc>
      </w:tr>
      <w:tr w14:paraId="4763B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</w:tcPr>
          <w:p w14:paraId="38DF589B">
            <w:pPr>
              <w:pStyle w:val="2"/>
              <w:ind w:firstLine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办公地址</w:t>
            </w:r>
          </w:p>
        </w:tc>
        <w:tc>
          <w:tcPr>
            <w:tcW w:w="6466" w:type="dxa"/>
          </w:tcPr>
          <w:p w14:paraId="173BCB38">
            <w:pPr>
              <w:pStyle w:val="2"/>
              <w:ind w:firstLine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浙江省曹娥街道人民西路1088号</w:t>
            </w:r>
          </w:p>
        </w:tc>
      </w:tr>
      <w:tr w14:paraId="61791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</w:tcPr>
          <w:p w14:paraId="06D2EECA">
            <w:pPr>
              <w:pStyle w:val="2"/>
              <w:ind w:firstLine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法定代表人</w:t>
            </w:r>
          </w:p>
        </w:tc>
        <w:tc>
          <w:tcPr>
            <w:tcW w:w="6466" w:type="dxa"/>
          </w:tcPr>
          <w:p w14:paraId="6F21BF1D">
            <w:pPr>
              <w:pStyle w:val="2"/>
              <w:ind w:firstLine="0"/>
              <w:rPr>
                <w:rFonts w:asciiTheme="minorEastAsia" w:hAnsiTheme="minorEastAsia"/>
                <w:b/>
                <w:bCs/>
                <w:szCs w:val="21"/>
              </w:rPr>
            </w:pPr>
            <w:r>
              <w:fldChar w:fldCharType="begin"/>
            </w:r>
            <w:r>
              <w:instrText xml:space="preserve"> HYPERLINK "https://180.96.8.44/Wind.WFC.Enterprise.Web/PC.Front/Company/index.html?id=5089C86547457D9D6AF0C0E927B24B81" \l "/_blank" \t "https://180.96.8.44/Wind.WFC.Enterprise.Web/PC.Front/Company/Company.html?companyid=&amp;companycode=1374793431&amp;windCode=&amp;from=openBu3null" </w:instrText>
            </w:r>
            <w:r>
              <w:fldChar w:fldCharType="separate"/>
            </w:r>
            <w:r>
              <w:rPr>
                <w:rFonts w:hint="eastAsia" w:asciiTheme="minorEastAsia" w:hAnsiTheme="minorEastAsia"/>
                <w:szCs w:val="21"/>
              </w:rPr>
              <w:t>吴圳超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</w:p>
        </w:tc>
      </w:tr>
      <w:tr w14:paraId="49B19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</w:tcPr>
          <w:p w14:paraId="721903D5">
            <w:pPr>
              <w:pStyle w:val="2"/>
              <w:ind w:firstLine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注册资本</w:t>
            </w:r>
          </w:p>
        </w:tc>
        <w:tc>
          <w:tcPr>
            <w:tcW w:w="6466" w:type="dxa"/>
          </w:tcPr>
          <w:p w14:paraId="16F4E2B7">
            <w:pPr>
              <w:pStyle w:val="2"/>
              <w:ind w:firstLine="0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10,000万人民币</w:t>
            </w:r>
          </w:p>
        </w:tc>
      </w:tr>
      <w:tr w14:paraId="68648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vAlign w:val="center"/>
          </w:tcPr>
          <w:p w14:paraId="3590F90F">
            <w:pPr>
              <w:pStyle w:val="2"/>
              <w:ind w:firstLine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主要股东</w:t>
            </w:r>
          </w:p>
        </w:tc>
        <w:tc>
          <w:tcPr>
            <w:tcW w:w="6466" w:type="dxa"/>
          </w:tcPr>
          <w:p w14:paraId="12058BFF">
            <w:pPr>
              <w:pStyle w:val="2"/>
              <w:ind w:firstLine="0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杭州美基企业管理有限公司持有60%的股份，浙江华孚色纺有限公司持有40%的股份</w:t>
            </w:r>
          </w:p>
        </w:tc>
      </w:tr>
      <w:tr w14:paraId="46D5D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</w:tcPr>
          <w:p w14:paraId="27CD4851">
            <w:pPr>
              <w:pStyle w:val="2"/>
              <w:ind w:firstLine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实际控制人</w:t>
            </w:r>
          </w:p>
        </w:tc>
        <w:tc>
          <w:tcPr>
            <w:tcW w:w="6466" w:type="dxa"/>
          </w:tcPr>
          <w:p w14:paraId="3AE450F3">
            <w:pPr>
              <w:pStyle w:val="2"/>
              <w:ind w:firstLine="0"/>
              <w:rPr>
                <w:rFonts w:asciiTheme="minorEastAsia" w:hAnsiTheme="minorEastAsia"/>
                <w:b/>
                <w:bCs/>
                <w:szCs w:val="21"/>
              </w:rPr>
            </w:pPr>
            <w:r>
              <w:fldChar w:fldCharType="begin"/>
            </w:r>
            <w:r>
              <w:instrText xml:space="preserve"> HYPERLINK "https://180.96.8.44/Wind.WFC.Enterprise.Web/PC.Front/Company/index.html?id=8CD6D55AD5A05A38E5EEF1EA1ADE4CAA" \l "/_blank" \t "https://180.96.8.44/Wind.WFC.Enterprise.Web/PC.Front/Company/Company.html?companyid=&amp;companycode=1374793431&amp;windCode=&amp;from=openBu3null" </w:instrText>
            </w:r>
            <w:r>
              <w:fldChar w:fldCharType="separate"/>
            </w:r>
            <w:r>
              <w:rPr>
                <w:rFonts w:hint="eastAsia" w:asciiTheme="minorEastAsia" w:hAnsiTheme="minorEastAsia"/>
                <w:szCs w:val="21"/>
              </w:rPr>
              <w:t>吴吾梅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</w:p>
        </w:tc>
      </w:tr>
      <w:tr w14:paraId="07064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vAlign w:val="center"/>
          </w:tcPr>
          <w:p w14:paraId="35CC5332">
            <w:pPr>
              <w:pStyle w:val="2"/>
              <w:ind w:firstLine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经营范围</w:t>
            </w:r>
          </w:p>
        </w:tc>
        <w:tc>
          <w:tcPr>
            <w:tcW w:w="6466" w:type="dxa"/>
          </w:tcPr>
          <w:p w14:paraId="58998359">
            <w:pPr>
              <w:pStyle w:val="2"/>
              <w:ind w:firstLine="0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般项目:园区管理服务;针纺织品及原料销售;服装服饰零售;服装服饰批发;石油制品销售(不含危险化学品);互联网销售(除销售需要许可的商品);化工产品销售(不含许可类化工产品);供应链管理服务;物业管理;酒店管理;餐饮管理;企业管理咨询;信息技术咨询服务;数据处理和存储支持服务;市场营销策划;服装制造;面料纺织加工;纺纱加工;非居住房地产租赁;会议及展览服务;专业设计服务;服饰研发;人工智能行业应用系统集成服务;人工智能双创服务平台;货物进出口;服装辅料销售(除依法须经批准的项目外,凭营业执照依法自主开展经营活动)。许可项目:检验检测服务;海关监管货物仓储服务(不含危险化学品、危险货物);道路货物运输(不含危险货物)(依法须经批准的项目,经相关部门批准后方可开展经营活动,具体经营项目以审批结果为准)。</w:t>
            </w:r>
          </w:p>
        </w:tc>
      </w:tr>
    </w:tbl>
    <w:p w14:paraId="26D99BA9">
      <w:pPr>
        <w:pStyle w:val="2"/>
        <w:numPr>
          <w:ilvl w:val="0"/>
          <w:numId w:val="3"/>
        </w:numPr>
        <w:spacing w:line="360" w:lineRule="auto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关联方财务数据</w:t>
      </w:r>
    </w:p>
    <w:p w14:paraId="6D28B852">
      <w:pPr>
        <w:wordWrap w:val="0"/>
        <w:autoSpaceDE w:val="0"/>
        <w:autoSpaceDN w:val="0"/>
        <w:adjustRightInd w:val="0"/>
        <w:spacing w:line="500" w:lineRule="exact"/>
        <w:ind w:right="42" w:rightChars="20" w:firstLine="480" w:firstLineChars="200"/>
        <w:jc w:val="left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/>
          <w:sz w:val="24"/>
        </w:rPr>
        <w:t>2024年度，浙江华尚产业运营的</w:t>
      </w:r>
      <w:r>
        <w:rPr>
          <w:rFonts w:hint="eastAsia" w:asciiTheme="minorEastAsia" w:hAnsiTheme="minorEastAsia"/>
          <w:kern w:val="0"/>
          <w:sz w:val="24"/>
        </w:rPr>
        <w:t>营业收入为</w:t>
      </w:r>
      <w:r>
        <w:rPr>
          <w:rFonts w:asciiTheme="minorEastAsia" w:hAnsiTheme="minorEastAsia"/>
          <w:kern w:val="0"/>
          <w:sz w:val="24"/>
        </w:rPr>
        <w:t>8,309.02</w:t>
      </w:r>
      <w:r>
        <w:rPr>
          <w:rFonts w:hint="eastAsia" w:asciiTheme="minorEastAsia" w:hAnsiTheme="minorEastAsia"/>
          <w:kern w:val="0"/>
          <w:sz w:val="24"/>
        </w:rPr>
        <w:t>万元，净利润为</w:t>
      </w:r>
      <w:r>
        <w:rPr>
          <w:rFonts w:asciiTheme="minorEastAsia" w:hAnsiTheme="minorEastAsia"/>
          <w:kern w:val="0"/>
          <w:sz w:val="24"/>
        </w:rPr>
        <w:t>-351.55</w:t>
      </w:r>
      <w:r>
        <w:rPr>
          <w:rFonts w:hint="eastAsia" w:asciiTheme="minorEastAsia" w:hAnsiTheme="minorEastAsia"/>
          <w:kern w:val="0"/>
          <w:sz w:val="24"/>
        </w:rPr>
        <w:t>万元；截止2024年12月31日总资产为</w:t>
      </w:r>
      <w:r>
        <w:rPr>
          <w:rFonts w:asciiTheme="minorEastAsia" w:hAnsiTheme="minorEastAsia"/>
          <w:kern w:val="0"/>
          <w:sz w:val="24"/>
        </w:rPr>
        <w:t>13,325.92</w:t>
      </w:r>
      <w:r>
        <w:rPr>
          <w:rFonts w:hint="eastAsia" w:asciiTheme="minorEastAsia" w:hAnsiTheme="minorEastAsia"/>
          <w:kern w:val="0"/>
          <w:sz w:val="24"/>
        </w:rPr>
        <w:t>万元，净资产为</w:t>
      </w:r>
      <w:r>
        <w:rPr>
          <w:rFonts w:asciiTheme="minorEastAsia" w:hAnsiTheme="minorEastAsia"/>
          <w:kern w:val="0"/>
          <w:sz w:val="24"/>
        </w:rPr>
        <w:t>9,662.19</w:t>
      </w:r>
      <w:r>
        <w:rPr>
          <w:rFonts w:hint="eastAsia" w:asciiTheme="minorEastAsia" w:hAnsiTheme="minorEastAsia"/>
          <w:kern w:val="0"/>
          <w:sz w:val="24"/>
        </w:rPr>
        <w:t>万元。（以上数据未经审计）。</w:t>
      </w:r>
    </w:p>
    <w:p w14:paraId="03269178">
      <w:pPr>
        <w:pStyle w:val="2"/>
        <w:numPr>
          <w:ilvl w:val="0"/>
          <w:numId w:val="3"/>
        </w:num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华尚产业运营为公司的联营企业，本次交易构成关联交易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 w14:paraId="47255C7A">
      <w:pPr>
        <w:pStyle w:val="2"/>
        <w:numPr>
          <w:ilvl w:val="0"/>
          <w:numId w:val="3"/>
        </w:num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华尚产业运营不为失信被执行人。</w:t>
      </w:r>
    </w:p>
    <w:p w14:paraId="59F49EBD">
      <w:pPr>
        <w:numPr>
          <w:ilvl w:val="0"/>
          <w:numId w:val="1"/>
        </w:numPr>
        <w:spacing w:line="360" w:lineRule="auto"/>
        <w:ind w:firstLine="482" w:firstLineChars="200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关联交易标的的基本情况</w:t>
      </w:r>
    </w:p>
    <w:p w14:paraId="4813081A">
      <w:pPr>
        <w:pStyle w:val="2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浙江华孚</w:t>
      </w:r>
      <w:r>
        <w:rPr>
          <w:rFonts w:cs="宋体" w:asciiTheme="minorEastAsia" w:hAnsiTheme="minorEastAsia"/>
          <w:sz w:val="24"/>
          <w:szCs w:val="24"/>
        </w:rPr>
        <w:t>本次向</w:t>
      </w:r>
      <w:r>
        <w:rPr>
          <w:rFonts w:hint="eastAsia" w:cs="宋体" w:asciiTheme="minorEastAsia" w:hAnsiTheme="minorEastAsia"/>
          <w:sz w:val="24"/>
          <w:szCs w:val="24"/>
        </w:rPr>
        <w:t>华尚产业运营</w:t>
      </w:r>
      <w:r>
        <w:rPr>
          <w:rFonts w:cs="宋体" w:asciiTheme="minorEastAsia" w:hAnsiTheme="minorEastAsia"/>
          <w:sz w:val="24"/>
          <w:szCs w:val="24"/>
        </w:rPr>
        <w:t>出租的房产为自有房产，该房产产权清晰，不存在抵押、质押及其他限制转让的情况，亦不涉及诉讼、仲裁事项或查封、冻结等司法措施，且不存在其他妨碍房屋出租的情况。</w:t>
      </w:r>
    </w:p>
    <w:p w14:paraId="4040F438">
      <w:pPr>
        <w:numPr>
          <w:ilvl w:val="0"/>
          <w:numId w:val="1"/>
        </w:numPr>
        <w:spacing w:line="360" w:lineRule="auto"/>
        <w:ind w:firstLine="482" w:firstLineChars="200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关联交易的定价政策及定价依据</w:t>
      </w:r>
    </w:p>
    <w:p w14:paraId="232DDA51">
      <w:pPr>
        <w:pStyle w:val="2"/>
        <w:spacing w:line="360" w:lineRule="auto"/>
        <w:ind w:firstLine="480" w:firstLineChars="200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本次交易价格系参考周边租赁市场价格，结合出租房产的实际情况，由双方协商确定。</w:t>
      </w:r>
    </w:p>
    <w:p w14:paraId="25EA3291">
      <w:pPr>
        <w:numPr>
          <w:ilvl w:val="0"/>
          <w:numId w:val="1"/>
        </w:numPr>
        <w:spacing w:line="360" w:lineRule="auto"/>
        <w:ind w:firstLine="482" w:firstLineChars="200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关联交易协议的主要内容</w:t>
      </w:r>
    </w:p>
    <w:p w14:paraId="6DFC56A9">
      <w:pPr>
        <w:pStyle w:val="5"/>
        <w:spacing w:before="0" w:beforeAutospacing="0" w:after="0" w:afterAutospacing="0"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甲方：浙江</w:t>
      </w:r>
      <w:r>
        <w:rPr>
          <w:rFonts w:cs="宋体" w:asciiTheme="minorEastAsia" w:hAnsiTheme="minorEastAsia"/>
          <w:sz w:val="24"/>
        </w:rPr>
        <w:t>华孚色纺有限公司</w:t>
      </w:r>
    </w:p>
    <w:p w14:paraId="04959379">
      <w:pPr>
        <w:pStyle w:val="5"/>
        <w:spacing w:before="0" w:beforeAutospacing="0" w:after="0" w:afterAutospacing="0"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乙方：浙江</w:t>
      </w:r>
      <w:r>
        <w:rPr>
          <w:rFonts w:cs="宋体" w:asciiTheme="minorEastAsia" w:hAnsiTheme="minorEastAsia"/>
          <w:sz w:val="24"/>
        </w:rPr>
        <w:t>华尚产业运营有限公司</w:t>
      </w:r>
    </w:p>
    <w:p w14:paraId="0BFF3B86">
      <w:pPr>
        <w:pStyle w:val="2"/>
        <w:numPr>
          <w:ilvl w:val="0"/>
          <w:numId w:val="4"/>
        </w:num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房产概况</w:t>
      </w:r>
    </w:p>
    <w:p w14:paraId="77DF171F">
      <w:pPr>
        <w:pStyle w:val="5"/>
        <w:spacing w:before="0" w:beforeAutospacing="0" w:after="0" w:afterAutospacing="0"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房产位置：浙江省绍兴市上虞区曹娥街道永祥路与腾达路交叉口华孚生活区。</w:t>
      </w:r>
    </w:p>
    <w:p w14:paraId="6435BE28">
      <w:pPr>
        <w:pStyle w:val="2"/>
        <w:numPr>
          <w:ilvl w:val="0"/>
          <w:numId w:val="4"/>
        </w:num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租赁期限</w:t>
      </w:r>
    </w:p>
    <w:p w14:paraId="2DF16D87">
      <w:pPr>
        <w:pStyle w:val="5"/>
        <w:spacing w:before="0" w:beforeAutospacing="0" w:after="0" w:afterAutospacing="0"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cs="宋体" w:asciiTheme="minorEastAsia" w:hAnsiTheme="minorEastAsia"/>
          <w:sz w:val="24"/>
        </w:rPr>
        <w:t>期限：</w:t>
      </w:r>
      <w:r>
        <w:rPr>
          <w:rFonts w:hint="eastAsia" w:asciiTheme="minorEastAsia" w:hAnsiTheme="minorEastAsia"/>
          <w:sz w:val="24"/>
        </w:rPr>
        <w:t>2025</w:t>
      </w:r>
      <w:r>
        <w:rPr>
          <w:rFonts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</w:rPr>
        <w:t>5</w:t>
      </w:r>
      <w:r>
        <w:rPr>
          <w:rFonts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</w:rPr>
        <w:t>1</w:t>
      </w:r>
      <w:r>
        <w:rPr>
          <w:rFonts w:asciiTheme="minorEastAsia" w:hAnsiTheme="minorEastAsia"/>
          <w:sz w:val="24"/>
        </w:rPr>
        <w:t>日至</w:t>
      </w:r>
      <w:r>
        <w:rPr>
          <w:rFonts w:hint="eastAsia" w:asciiTheme="minorEastAsia" w:hAnsiTheme="minorEastAsia"/>
          <w:sz w:val="24"/>
        </w:rPr>
        <w:t>2045</w:t>
      </w:r>
      <w:r>
        <w:rPr>
          <w:rFonts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</w:rPr>
        <w:t>4</w:t>
      </w:r>
      <w:r>
        <w:rPr>
          <w:rFonts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</w:rPr>
        <w:t>30</w:t>
      </w:r>
      <w:r>
        <w:rPr>
          <w:rFonts w:asciiTheme="minorEastAsia" w:hAnsiTheme="minorEastAsia"/>
          <w:sz w:val="24"/>
        </w:rPr>
        <w:t>日</w:t>
      </w:r>
      <w:r>
        <w:rPr>
          <w:rFonts w:cs="宋体" w:asciiTheme="minorEastAsia" w:hAnsiTheme="minorEastAsia"/>
          <w:sz w:val="24"/>
        </w:rPr>
        <w:t>。</w:t>
      </w:r>
    </w:p>
    <w:p w14:paraId="0C5FEC2D">
      <w:pPr>
        <w:pStyle w:val="2"/>
        <w:numPr>
          <w:ilvl w:val="0"/>
          <w:numId w:val="4"/>
        </w:num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租金及其他费用</w:t>
      </w:r>
    </w:p>
    <w:p w14:paraId="31F59FFA">
      <w:pPr>
        <w:pStyle w:val="5"/>
        <w:spacing w:before="0" w:beforeAutospacing="0" w:after="0" w:afterAutospacing="0"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（1）</w:t>
      </w:r>
      <w:r>
        <w:rPr>
          <w:rFonts w:cs="宋体" w:asciiTheme="minorEastAsia" w:hAnsiTheme="minorEastAsia"/>
          <w:sz w:val="24"/>
        </w:rPr>
        <w:t>乙方同意向甲方交付租金，并同意向甲方指定的物业管理公司交付物业管理费。</w:t>
      </w:r>
    </w:p>
    <w:p w14:paraId="16D5122E">
      <w:pPr>
        <w:pStyle w:val="5"/>
        <w:spacing w:before="0" w:beforeAutospacing="0" w:after="0" w:afterAutospacing="0"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2、</w:t>
      </w:r>
      <w:r>
        <w:rPr>
          <w:rFonts w:cs="宋体" w:asciiTheme="minorEastAsia" w:hAnsiTheme="minorEastAsia"/>
          <w:sz w:val="24"/>
        </w:rPr>
        <w:t>甲、乙双方商定，该房产租金标准为首年人民币</w:t>
      </w:r>
      <w:r>
        <w:rPr>
          <w:rFonts w:hint="eastAsia" w:cs="宋体" w:asciiTheme="minorEastAsia" w:hAnsiTheme="minorEastAsia"/>
          <w:sz w:val="24"/>
        </w:rPr>
        <w:t>162.00万元</w:t>
      </w:r>
      <w:r>
        <w:rPr>
          <w:rFonts w:cs="宋体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以后每5年递增8%</w:t>
      </w:r>
      <w:r>
        <w:rPr>
          <w:rFonts w:hint="eastAsia" w:asciiTheme="minorEastAsia" w:hAnsiTheme="minorEastAsia"/>
          <w:sz w:val="24"/>
        </w:rPr>
        <w:t>。</w:t>
      </w:r>
      <w:r>
        <w:rPr>
          <w:rFonts w:asciiTheme="minorEastAsia" w:hAnsiTheme="minorEastAsia"/>
          <w:sz w:val="24"/>
        </w:rPr>
        <w:t>预计</w:t>
      </w:r>
      <w:r>
        <w:rPr>
          <w:rFonts w:hint="eastAsia" w:asciiTheme="minorEastAsia" w:hAnsiTheme="minorEastAsia"/>
          <w:sz w:val="24"/>
        </w:rPr>
        <w:t>总计租金3</w:t>
      </w:r>
      <w:r>
        <w:rPr>
          <w:rFonts w:hint="eastAsia" w:asciiTheme="minorEastAsia" w:hAnsiTheme="minorEastAsia"/>
          <w:sz w:val="24"/>
          <w:lang w:val="en-US" w:eastAsia="zh-CN"/>
        </w:rPr>
        <w:t>,</w:t>
      </w:r>
      <w:r>
        <w:rPr>
          <w:rFonts w:hint="eastAsia" w:asciiTheme="minorEastAsia" w:hAnsiTheme="minorEastAsia"/>
          <w:sz w:val="24"/>
        </w:rPr>
        <w:t>650.00万元，</w:t>
      </w:r>
      <w:r>
        <w:rPr>
          <w:rFonts w:asciiTheme="minorEastAsia" w:hAnsiTheme="minorEastAsia"/>
          <w:sz w:val="24"/>
        </w:rPr>
        <w:t>双方自租赁期满终止本合同</w:t>
      </w:r>
      <w:r>
        <w:rPr>
          <w:rFonts w:hint="eastAsia" w:cs="宋体" w:asciiTheme="minorEastAsia" w:hAnsiTheme="minorEastAsia"/>
          <w:sz w:val="24"/>
        </w:rPr>
        <w:t>。</w:t>
      </w:r>
    </w:p>
    <w:p w14:paraId="532134A6">
      <w:pPr>
        <w:pStyle w:val="5"/>
        <w:spacing w:before="0" w:beforeAutospacing="0" w:after="0" w:afterAutospacing="0"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（3）</w:t>
      </w:r>
      <w:r>
        <w:rPr>
          <w:rFonts w:cs="宋体" w:asciiTheme="minorEastAsia" w:hAnsiTheme="minorEastAsia"/>
          <w:sz w:val="24"/>
        </w:rPr>
        <w:t>租金于</w:t>
      </w:r>
      <w:r>
        <w:rPr>
          <w:rFonts w:hint="eastAsia" w:cs="宋体" w:asciiTheme="minorEastAsia" w:hAnsiTheme="minorEastAsia"/>
          <w:sz w:val="24"/>
        </w:rPr>
        <w:t>每</w:t>
      </w:r>
      <w:r>
        <w:rPr>
          <w:rFonts w:cs="宋体" w:asciiTheme="minorEastAsia" w:hAnsiTheme="minorEastAsia"/>
          <w:sz w:val="24"/>
        </w:rPr>
        <w:t>年</w:t>
      </w:r>
      <w:r>
        <w:rPr>
          <w:rFonts w:hint="eastAsia" w:cs="宋体" w:asciiTheme="minorEastAsia" w:hAnsiTheme="minorEastAsia"/>
          <w:sz w:val="24"/>
        </w:rPr>
        <w:t>12</w:t>
      </w:r>
      <w:r>
        <w:rPr>
          <w:rFonts w:cs="宋体" w:asciiTheme="minorEastAsia" w:hAnsiTheme="minorEastAsia"/>
          <w:sz w:val="24"/>
        </w:rPr>
        <w:t>月</w:t>
      </w:r>
      <w:r>
        <w:rPr>
          <w:rFonts w:hint="eastAsia" w:cs="宋体" w:asciiTheme="minorEastAsia" w:hAnsiTheme="minorEastAsia"/>
          <w:sz w:val="24"/>
        </w:rPr>
        <w:t>31</w:t>
      </w:r>
      <w:r>
        <w:rPr>
          <w:rFonts w:cs="宋体" w:asciiTheme="minorEastAsia" w:hAnsiTheme="minorEastAsia"/>
          <w:sz w:val="24"/>
        </w:rPr>
        <w:t>日前支付，以后依此类推。</w:t>
      </w:r>
    </w:p>
    <w:p w14:paraId="78AD0BDE">
      <w:pPr>
        <w:pStyle w:val="5"/>
        <w:spacing w:before="0" w:beforeAutospacing="0" w:after="0" w:afterAutospacing="0"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（4）</w:t>
      </w:r>
      <w:r>
        <w:rPr>
          <w:rFonts w:cs="宋体" w:asciiTheme="minorEastAsia" w:hAnsiTheme="minorEastAsia"/>
          <w:sz w:val="24"/>
        </w:rPr>
        <w:t>本合同签订后</w:t>
      </w:r>
      <w:r>
        <w:rPr>
          <w:rFonts w:hint="eastAsia" w:cs="宋体" w:asciiTheme="minorEastAsia" w:hAnsiTheme="minorEastAsia"/>
          <w:sz w:val="24"/>
        </w:rPr>
        <w:t>3</w:t>
      </w:r>
      <w:r>
        <w:rPr>
          <w:rFonts w:cs="宋体" w:asciiTheme="minorEastAsia" w:hAnsiTheme="minorEastAsia"/>
          <w:sz w:val="24"/>
        </w:rPr>
        <w:t>日内，乙方向甲方交付租赁押金</w:t>
      </w:r>
      <w:r>
        <w:rPr>
          <w:rFonts w:hint="eastAsia" w:cs="宋体" w:asciiTheme="minorEastAsia" w:hAnsiTheme="minorEastAsia"/>
          <w:sz w:val="24"/>
        </w:rPr>
        <w:t>10.00万</w:t>
      </w:r>
      <w:r>
        <w:rPr>
          <w:rFonts w:cs="宋体" w:asciiTheme="minorEastAsia" w:hAnsiTheme="minorEastAsia"/>
          <w:sz w:val="24"/>
        </w:rPr>
        <w:t>元。</w:t>
      </w:r>
    </w:p>
    <w:p w14:paraId="681E0D0F">
      <w:pPr>
        <w:pStyle w:val="2"/>
        <w:numPr>
          <w:ilvl w:val="0"/>
          <w:numId w:val="4"/>
        </w:num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责任</w:t>
      </w:r>
    </w:p>
    <w:p w14:paraId="67AB5C2B">
      <w:pPr>
        <w:pStyle w:val="5"/>
        <w:spacing w:before="0" w:beforeAutospacing="0" w:after="0" w:afterAutospacing="0"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  <w:lang w:eastAsia="zh-CN"/>
        </w:rPr>
        <w:t>（</w:t>
      </w:r>
      <w:r>
        <w:rPr>
          <w:rFonts w:hint="eastAsia" w:cs="宋体" w:asciiTheme="minorEastAsia" w:hAnsiTheme="minorEastAsia"/>
          <w:sz w:val="24"/>
          <w:lang w:val="en-US" w:eastAsia="zh-CN"/>
        </w:rPr>
        <w:t>1）</w:t>
      </w:r>
      <w:r>
        <w:rPr>
          <w:rFonts w:cs="宋体" w:asciiTheme="minorEastAsia" w:hAnsiTheme="minorEastAsia"/>
          <w:sz w:val="24"/>
        </w:rPr>
        <w:t>甲方责任</w:t>
      </w:r>
    </w:p>
    <w:p w14:paraId="33FBDECC">
      <w:pPr>
        <w:pStyle w:val="5"/>
        <w:spacing w:before="0" w:beforeAutospacing="0" w:after="0" w:afterAutospacing="0"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  <w:lang w:val="en-US" w:eastAsia="zh-CN"/>
        </w:rPr>
        <w:t>a.甲方应当按本合同约定的期限将该房产交付乙方。在本合同有效期内，甲方不得收回该房产</w:t>
      </w:r>
      <w:r>
        <w:rPr>
          <w:rFonts w:cs="宋体" w:asciiTheme="minorEastAsia" w:hAnsiTheme="minorEastAsia"/>
          <w:sz w:val="24"/>
        </w:rPr>
        <w:t>。</w:t>
      </w:r>
    </w:p>
    <w:p w14:paraId="609F17A4">
      <w:pPr>
        <w:pStyle w:val="5"/>
        <w:spacing w:before="0" w:beforeAutospacing="0" w:after="0" w:afterAutospacing="0"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  <w:lang w:val="en-US" w:eastAsia="zh-CN"/>
        </w:rPr>
        <w:t>b.</w:t>
      </w:r>
      <w:r>
        <w:rPr>
          <w:rFonts w:cs="宋体" w:asciiTheme="minorEastAsia" w:hAnsiTheme="minorEastAsia"/>
          <w:sz w:val="24"/>
        </w:rPr>
        <w:t>甲方</w:t>
      </w:r>
      <w:r>
        <w:rPr>
          <w:rFonts w:hint="eastAsia" w:cs="宋体" w:asciiTheme="minorEastAsia" w:hAnsiTheme="minorEastAsia"/>
          <w:sz w:val="24"/>
          <w:lang w:val="en-US" w:eastAsia="zh-CN"/>
        </w:rPr>
        <w:t>负责该房产保修，负责对该房产及其设备、设施和附着物等进行日常维修，以保证该房产处于良好的使用状态</w:t>
      </w:r>
      <w:r>
        <w:rPr>
          <w:rFonts w:cs="宋体" w:asciiTheme="minorEastAsia" w:hAnsiTheme="minorEastAsia"/>
          <w:sz w:val="24"/>
        </w:rPr>
        <w:t>。</w:t>
      </w:r>
    </w:p>
    <w:p w14:paraId="525ADF1F">
      <w:pPr>
        <w:pStyle w:val="5"/>
        <w:spacing w:before="0" w:beforeAutospacing="0" w:after="0" w:afterAutospacing="0"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  <w:lang w:eastAsia="zh-CN"/>
        </w:rPr>
        <w:t>（</w:t>
      </w:r>
      <w:r>
        <w:rPr>
          <w:rFonts w:hint="eastAsia" w:cs="宋体" w:asciiTheme="minorEastAsia" w:hAnsiTheme="minorEastAsia"/>
          <w:sz w:val="24"/>
          <w:lang w:val="en-US" w:eastAsia="zh-CN"/>
        </w:rPr>
        <w:t>2）</w:t>
      </w:r>
      <w:r>
        <w:rPr>
          <w:rFonts w:cs="宋体" w:asciiTheme="minorEastAsia" w:hAnsiTheme="minorEastAsia"/>
          <w:sz w:val="24"/>
        </w:rPr>
        <w:t>乙方责任</w:t>
      </w:r>
    </w:p>
    <w:p w14:paraId="032E7B5C">
      <w:pPr>
        <w:pStyle w:val="5"/>
        <w:spacing w:before="0" w:beforeAutospacing="0" w:after="0" w:afterAutospacing="0"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  <w:lang w:val="en-US" w:eastAsia="zh-CN"/>
        </w:rPr>
        <w:t>a.按本合同规定，按期向甲方或物业管理公司支付租金和其他费用</w:t>
      </w:r>
      <w:r>
        <w:rPr>
          <w:rFonts w:cs="宋体" w:asciiTheme="minorEastAsia" w:hAnsiTheme="minorEastAsia"/>
          <w:sz w:val="24"/>
        </w:rPr>
        <w:t>。</w:t>
      </w:r>
    </w:p>
    <w:p w14:paraId="293F3CC2">
      <w:pPr>
        <w:pStyle w:val="5"/>
        <w:spacing w:before="0" w:beforeAutospacing="0" w:after="0" w:afterAutospacing="0"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  <w:lang w:val="en-US" w:eastAsia="zh-CN"/>
        </w:rPr>
        <w:t>b.乙方应当爱护并合理使用该房产及其附属设施，乙方在租赁期间，不得随意更改该房产的结构、外观、设备和用途，也不得在亭院内搭设任何建筑物等，否则，由此产生的一切后果由乙方负责</w:t>
      </w:r>
      <w:r>
        <w:rPr>
          <w:rFonts w:cs="宋体" w:asciiTheme="minorEastAsia" w:hAnsiTheme="minorEastAsia"/>
          <w:sz w:val="24"/>
        </w:rPr>
        <w:t>。</w:t>
      </w:r>
    </w:p>
    <w:p w14:paraId="10811B94">
      <w:pPr>
        <w:pStyle w:val="5"/>
        <w:spacing w:before="0" w:beforeAutospacing="0" w:after="0" w:afterAutospacing="0" w:line="360" w:lineRule="auto"/>
        <w:ind w:firstLine="480" w:firstLineChars="200"/>
        <w:rPr>
          <w:rFonts w:hint="eastAsia" w:cs="宋体" w:asciiTheme="minorEastAsia" w:hAnsiTheme="minorEastAsia"/>
          <w:sz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lang w:val="en-US" w:eastAsia="zh-CN"/>
        </w:rPr>
        <w:t>c.乙方应当遵守该房产之《物业管理公约》。</w:t>
      </w:r>
    </w:p>
    <w:p w14:paraId="5468EA1A">
      <w:pPr>
        <w:pStyle w:val="5"/>
        <w:spacing w:before="0" w:beforeAutospacing="0" w:after="0" w:afterAutospacing="0" w:line="360" w:lineRule="auto"/>
        <w:ind w:firstLine="480" w:firstLineChars="200"/>
        <w:rPr>
          <w:rFonts w:hint="default" w:cs="宋体" w:asciiTheme="minorEastAsia" w:hAnsiTheme="minorEastAsia"/>
          <w:sz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lang w:val="en-US" w:eastAsia="zh-CN"/>
        </w:rPr>
        <w:t>d.对于甲方对该房产进行之日常维修，乙方得给予甲方进出该房产之方便，并给予适当协助。</w:t>
      </w:r>
    </w:p>
    <w:p w14:paraId="31ECC474">
      <w:pPr>
        <w:numPr>
          <w:ilvl w:val="0"/>
          <w:numId w:val="1"/>
        </w:numPr>
        <w:spacing w:line="360" w:lineRule="auto"/>
        <w:ind w:firstLine="482" w:firstLineChars="200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交易目的和对上市公司的影响</w:t>
      </w:r>
    </w:p>
    <w:p w14:paraId="3BA7C918"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cs="宋体" w:asciiTheme="minorEastAsia" w:hAnsiTheme="minorEastAsia"/>
          <w:sz w:val="24"/>
        </w:rPr>
        <w:t>本次交易有利于盘活公司资产，提高公司资产的使用效率。本次交易遵循公平、公正、公开的原则进行，不存在损害公司及全体股东利益的情形。</w:t>
      </w:r>
    </w:p>
    <w:p w14:paraId="577B55C6">
      <w:pPr>
        <w:numPr>
          <w:ilvl w:val="0"/>
          <w:numId w:val="1"/>
        </w:numPr>
        <w:spacing w:line="360" w:lineRule="auto"/>
        <w:ind w:firstLine="482" w:firstLineChars="200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与该关联人累计已发生的各类关联交易情况</w:t>
      </w:r>
    </w:p>
    <w:p w14:paraId="0D264B33"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自2025年1月1日至今，公司及子公司累计向浙江华尚产业运营有限公司销售产品、商品242.97万，接受关联人提供的服务100万，向关联人提供服务34.07万元。</w:t>
      </w:r>
    </w:p>
    <w:p w14:paraId="77DE16EA">
      <w:pPr>
        <w:numPr>
          <w:ilvl w:val="0"/>
          <w:numId w:val="1"/>
        </w:numPr>
        <w:spacing w:line="360" w:lineRule="auto"/>
        <w:ind w:firstLine="482" w:firstLineChars="200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独立董事意见</w:t>
      </w:r>
    </w:p>
    <w:p w14:paraId="451B8F61">
      <w:pPr>
        <w:pStyle w:val="2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公司于</w:t>
      </w:r>
      <w:r>
        <w:rPr>
          <w:rFonts w:hint="eastAsia" w:asciiTheme="minorEastAsia" w:hAnsiTheme="minorEastAsia"/>
          <w:sz w:val="24"/>
          <w:szCs w:val="24"/>
        </w:rPr>
        <w:t>2025年4月21日召开第八届董事会独立董事2025年第一次专门会议，以3票赞成、0票反对、0票弃权的表决结果审议通过《关于子公司出租房产暨关联交易的议案》，本次交易有利于盘活公司固定资产，提高资金使用效率，交易价格公允，不存在损害公司及公司股东利益的情况。</w:t>
      </w:r>
    </w:p>
    <w:p w14:paraId="39FEDBB4">
      <w:pPr>
        <w:pStyle w:val="2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特此公告。</w:t>
      </w:r>
    </w:p>
    <w:p w14:paraId="112F3E8B">
      <w:pPr>
        <w:numPr>
          <w:ilvl w:val="0"/>
          <w:numId w:val="1"/>
        </w:numPr>
        <w:spacing w:line="360" w:lineRule="auto"/>
        <w:ind w:firstLine="482" w:firstLineChars="200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备查文件</w:t>
      </w:r>
    </w:p>
    <w:p w14:paraId="3D5E4004">
      <w:pPr>
        <w:pStyle w:val="2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1、《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房产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租赁合同》</w:t>
      </w:r>
    </w:p>
    <w:p w14:paraId="290D258A">
      <w:pPr>
        <w:pStyle w:val="2"/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14:paraId="11A1654C">
      <w:pPr>
        <w:pStyle w:val="2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华孚时尚股份有限公司董事会</w:t>
      </w:r>
    </w:p>
    <w:p w14:paraId="56413650">
      <w:pPr>
        <w:pStyle w:val="2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二〇二五年四月二十六日</w:t>
      </w:r>
    </w:p>
    <w:p w14:paraId="0BB1C1AA">
      <w:pPr>
        <w:pStyle w:val="2"/>
        <w:spacing w:line="360" w:lineRule="auto"/>
        <w:rPr>
          <w:rFonts w:asciiTheme="minorEastAsia" w:hAnsiTheme="minorEastAsia"/>
          <w:sz w:val="24"/>
          <w:szCs w:val="24"/>
        </w:rPr>
      </w:pPr>
    </w:p>
    <w:p w14:paraId="3D5F577F">
      <w:pPr>
        <w:pStyle w:val="2"/>
      </w:pPr>
    </w:p>
    <w:p w14:paraId="6DF5B9C7">
      <w:pPr>
        <w:pStyle w:val="2"/>
        <w:ind w:firstLine="0"/>
        <w:rPr>
          <w:b/>
          <w:bCs/>
          <w:sz w:val="24"/>
          <w:szCs w:val="24"/>
        </w:rPr>
      </w:pPr>
    </w:p>
    <w:sectPr>
      <w:pgSz w:w="11906" w:h="16838"/>
      <w:pgMar w:top="1560" w:right="1800" w:bottom="18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A0588F"/>
    <w:multiLevelType w:val="singleLevel"/>
    <w:tmpl w:val="DAA058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905F51"/>
    <w:multiLevelType w:val="singleLevel"/>
    <w:tmpl w:val="E8905F5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EA501DE"/>
    <w:multiLevelType w:val="singleLevel"/>
    <w:tmpl w:val="5EA501D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2BFE110"/>
    <w:multiLevelType w:val="singleLevel"/>
    <w:tmpl w:val="72BFE1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54268"/>
    <w:rsid w:val="00032070"/>
    <w:rsid w:val="00065B81"/>
    <w:rsid w:val="001C2C03"/>
    <w:rsid w:val="001F2F90"/>
    <w:rsid w:val="002B13FE"/>
    <w:rsid w:val="0036116C"/>
    <w:rsid w:val="003E53E8"/>
    <w:rsid w:val="004C5135"/>
    <w:rsid w:val="00502884"/>
    <w:rsid w:val="00595C4C"/>
    <w:rsid w:val="0064513E"/>
    <w:rsid w:val="006D64D9"/>
    <w:rsid w:val="00730C6C"/>
    <w:rsid w:val="008219ED"/>
    <w:rsid w:val="00827E48"/>
    <w:rsid w:val="00883759"/>
    <w:rsid w:val="0091485E"/>
    <w:rsid w:val="00956B1F"/>
    <w:rsid w:val="00AE2843"/>
    <w:rsid w:val="00B467F1"/>
    <w:rsid w:val="00C736CD"/>
    <w:rsid w:val="00D1158A"/>
    <w:rsid w:val="00D566C0"/>
    <w:rsid w:val="00E1459D"/>
    <w:rsid w:val="00F01B28"/>
    <w:rsid w:val="02247ACE"/>
    <w:rsid w:val="112C6057"/>
    <w:rsid w:val="27FA4390"/>
    <w:rsid w:val="2C0768BD"/>
    <w:rsid w:val="3E5720B6"/>
    <w:rsid w:val="53E35C9A"/>
    <w:rsid w:val="54FA15F8"/>
    <w:rsid w:val="68965C87"/>
    <w:rsid w:val="6BA54268"/>
    <w:rsid w:val="738D5656"/>
    <w:rsid w:val="7427015A"/>
    <w:rsid w:val="75BA6F2A"/>
    <w:rsid w:val="778C36FE"/>
    <w:rsid w:val="782930D3"/>
    <w:rsid w:val="7B51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1991</Words>
  <Characters>2153</Characters>
  <Lines>6</Lines>
  <Paragraphs>5</Paragraphs>
  <TotalTime>11</TotalTime>
  <ScaleCrop>false</ScaleCrop>
  <LinksUpToDate>false</LinksUpToDate>
  <CharactersWithSpaces>2181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2025-04-25T02:46:00Z</dcterms:created>
  <dc:creator>WSY</dc:creator>
  <cp:lastModifiedBy>WSY</cp:lastModifiedBy>
  <dcterms:modified xsi:type="dcterms:W3CDTF">2025-04-25T09:19:13Z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07218CA659FB4F8FB1B00FDDD9D75FF5_11</vt:lpwstr>
  </property>
  <property fmtid="{D5CDD505-2E9C-101B-9397-08002B2CF9AE}" pid="4" name="KSOTemplateDocerSaveRecord">
    <vt:lpwstr>eyJoZGlkIjoiMGYyMzhhMzNmNzJhMTU4YjMxZTc1YjkyNzFjZGE5ZTciLCJ1c2VySWQiOiIyNjU0NTI1NDMifQ==</vt:lpwstr>
  </property>
</Properties>
</file>